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snapToGrid/>
        <w:spacing w:line="240" w:lineRule="auto"/>
        <w:ind w:firstLine="0" w:firstLineChars="0"/>
        <w:jc w:val="center"/>
        <w:rPr>
          <w:rFonts w:ascii="Times New Roman" w:hAnsi="Times New Roman" w:eastAsia="仿宋" w:cs="仿宋"/>
          <w:bCs/>
          <w:kern w:val="0"/>
          <w:sz w:val="32"/>
          <w:szCs w:val="32"/>
          <w:lang w:eastAsia="en-US"/>
        </w:rPr>
      </w:pPr>
    </w:p>
    <w:p>
      <w:pPr>
        <w:adjustRightInd/>
        <w:snapToGrid/>
        <w:spacing w:line="240" w:lineRule="auto"/>
        <w:ind w:firstLine="0" w:firstLineChars="0"/>
        <w:jc w:val="center"/>
        <w:rPr>
          <w:rFonts w:ascii="Times New Roman" w:hAnsi="Times New Roman" w:eastAsia="仿宋" w:cs="仿宋"/>
          <w:bCs/>
          <w:kern w:val="0"/>
          <w:sz w:val="32"/>
          <w:szCs w:val="32"/>
          <w:lang w:eastAsia="en-US"/>
        </w:rPr>
      </w:pPr>
    </w:p>
    <w:p>
      <w:pPr>
        <w:adjustRightInd/>
        <w:snapToGrid/>
        <w:spacing w:line="240" w:lineRule="auto"/>
        <w:ind w:firstLine="0" w:firstLineChars="0"/>
        <w:jc w:val="center"/>
        <w:rPr>
          <w:rFonts w:ascii="Times New Roman" w:hAnsi="Times New Roman" w:eastAsia="仿宋" w:cs="仿宋"/>
          <w:bCs/>
          <w:kern w:val="0"/>
          <w:sz w:val="32"/>
          <w:szCs w:val="32"/>
          <w:lang w:eastAsia="en-US"/>
        </w:rPr>
      </w:pPr>
    </w:p>
    <w:p>
      <w:pPr>
        <w:adjustRightInd/>
        <w:snapToGrid/>
        <w:spacing w:line="240" w:lineRule="auto"/>
        <w:ind w:firstLine="0" w:firstLineChars="0"/>
        <w:jc w:val="center"/>
        <w:rPr>
          <w:rFonts w:ascii="Times New Roman" w:hAnsi="Times New Roman" w:eastAsia="仿宋" w:cs="仿宋"/>
          <w:bCs/>
          <w:kern w:val="0"/>
          <w:sz w:val="32"/>
          <w:szCs w:val="32"/>
          <w:lang w:eastAsia="en-US"/>
        </w:rPr>
      </w:pPr>
    </w:p>
    <w:p>
      <w:pPr>
        <w:keepNext w:val="0"/>
        <w:keepLines w:val="0"/>
        <w:pageBreakBefore w:val="0"/>
        <w:widowControl w:val="0"/>
        <w:kinsoku/>
        <w:wordWrap/>
        <w:overflowPunct/>
        <w:topLinePunct w:val="0"/>
        <w:autoSpaceDE/>
        <w:autoSpaceDN/>
        <w:bidi w:val="0"/>
        <w:adjustRightInd/>
        <w:snapToGrid/>
        <w:spacing w:line="480" w:lineRule="auto"/>
        <w:ind w:firstLine="0" w:firstLineChars="0"/>
        <w:jc w:val="center"/>
        <w:textAlignment w:val="auto"/>
        <w:outlineLvl w:val="0"/>
        <w:rPr>
          <w:rFonts w:ascii="Times New Roman" w:hAnsi="Times New Roman" w:eastAsia="方正小标宋简体" w:cs="宋体"/>
          <w:bCs/>
          <w:kern w:val="0"/>
          <w:sz w:val="44"/>
          <w:szCs w:val="44"/>
          <w:lang w:eastAsia="en-US"/>
        </w:rPr>
      </w:pPr>
      <w:r>
        <w:rPr>
          <w:rFonts w:hint="eastAsia" w:ascii="Times New Roman" w:hAnsi="Times New Roman" w:eastAsia="方正小标宋简体" w:cs="宋体"/>
          <w:bCs/>
          <w:kern w:val="0"/>
          <w:sz w:val="44"/>
          <w:szCs w:val="44"/>
          <w:lang w:eastAsia="en-US"/>
        </w:rPr>
        <w:t>北京市经济和信息化局预算项目支出</w:t>
      </w:r>
    </w:p>
    <w:p>
      <w:pPr>
        <w:keepNext w:val="0"/>
        <w:keepLines w:val="0"/>
        <w:pageBreakBefore w:val="0"/>
        <w:widowControl w:val="0"/>
        <w:kinsoku/>
        <w:wordWrap/>
        <w:overflowPunct/>
        <w:topLinePunct w:val="0"/>
        <w:autoSpaceDE/>
        <w:autoSpaceDN/>
        <w:bidi w:val="0"/>
        <w:adjustRightInd/>
        <w:snapToGrid/>
        <w:spacing w:line="480" w:lineRule="auto"/>
        <w:ind w:firstLine="0" w:firstLineChars="0"/>
        <w:jc w:val="center"/>
        <w:textAlignment w:val="auto"/>
        <w:outlineLvl w:val="9"/>
        <w:rPr>
          <w:rFonts w:ascii="Times New Roman" w:hAnsi="Times New Roman" w:eastAsia="方正小标宋简体" w:cs="宋体"/>
          <w:bCs/>
          <w:kern w:val="0"/>
          <w:sz w:val="44"/>
          <w:szCs w:val="44"/>
          <w:lang w:eastAsia="en-US"/>
        </w:rPr>
      </w:pPr>
      <w:r>
        <w:rPr>
          <w:rFonts w:hint="eastAsia" w:ascii="Times New Roman" w:hAnsi="Times New Roman" w:eastAsia="方正小标宋简体" w:cs="宋体"/>
          <w:bCs/>
          <w:kern w:val="0"/>
          <w:sz w:val="44"/>
          <w:szCs w:val="44"/>
          <w:lang w:eastAsia="en-US"/>
        </w:rPr>
        <w:t>绩 效 评 价 报 告</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outlineLvl w:val="9"/>
        <w:rPr>
          <w:rFonts w:ascii="Times New Roman" w:hAnsi="Times New Roman" w:eastAsia="仿宋" w:cs="仿宋"/>
          <w:kern w:val="0"/>
          <w:sz w:val="32"/>
          <w:szCs w:val="32"/>
          <w:lang w:eastAsia="en-US"/>
        </w:rPr>
      </w:pP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outlineLvl w:val="9"/>
        <w:rPr>
          <w:rFonts w:ascii="Times New Roman" w:hAnsi="Times New Roman" w:eastAsia="仿宋" w:cs="仿宋"/>
          <w:kern w:val="0"/>
          <w:sz w:val="32"/>
          <w:szCs w:val="32"/>
          <w:lang w:eastAsia="en-US"/>
        </w:rPr>
      </w:pPr>
    </w:p>
    <w:p>
      <w:pPr>
        <w:pStyle w:val="12"/>
        <w:rPr>
          <w:rFonts w:ascii="Times New Roman" w:hAnsi="Times New Roman" w:eastAsia="仿宋" w:cs="仿宋"/>
          <w:kern w:val="0"/>
          <w:sz w:val="32"/>
          <w:szCs w:val="32"/>
          <w:lang w:eastAsia="en-US"/>
        </w:rPr>
      </w:pPr>
    </w:p>
    <w:p>
      <w:pPr>
        <w:rPr>
          <w:rFonts w:ascii="Times New Roman" w:hAnsi="Times New Roman" w:eastAsia="仿宋" w:cs="仿宋"/>
          <w:kern w:val="0"/>
          <w:sz w:val="32"/>
          <w:szCs w:val="32"/>
          <w:lang w:eastAsia="en-US"/>
        </w:rPr>
      </w:pPr>
    </w:p>
    <w:p>
      <w:pPr>
        <w:pStyle w:val="12"/>
        <w:rPr>
          <w:rFonts w:ascii="Times New Roman" w:hAnsi="Times New Roman" w:eastAsia="仿宋" w:cs="仿宋"/>
          <w:kern w:val="0"/>
          <w:sz w:val="32"/>
          <w:szCs w:val="32"/>
          <w:lang w:eastAsia="en-US"/>
        </w:rPr>
      </w:pPr>
    </w:p>
    <w:p>
      <w:pPr>
        <w:rPr>
          <w:rFonts w:ascii="Times New Roman" w:hAnsi="Times New Roman" w:eastAsia="仿宋" w:cs="仿宋"/>
          <w:kern w:val="0"/>
          <w:sz w:val="32"/>
          <w:szCs w:val="32"/>
          <w:lang w:eastAsia="en-US"/>
        </w:rPr>
      </w:pPr>
    </w:p>
    <w:p>
      <w:pPr>
        <w:pStyle w:val="12"/>
        <w:rPr>
          <w:rFonts w:ascii="Times New Roman" w:hAnsi="Times New Roman" w:eastAsia="仿宋" w:cs="仿宋"/>
          <w:kern w:val="0"/>
          <w:sz w:val="32"/>
          <w:szCs w:val="32"/>
          <w:lang w:eastAsia="en-US"/>
        </w:rPr>
      </w:pPr>
    </w:p>
    <w:p>
      <w:pPr>
        <w:rPr>
          <w:lang w:eastAsia="en-US"/>
        </w:rPr>
      </w:pP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outlineLvl w:val="9"/>
        <w:rPr>
          <w:rFonts w:ascii="Times New Roman" w:hAnsi="Times New Roman" w:eastAsia="仿宋" w:cs="仿宋"/>
          <w:kern w:val="0"/>
          <w:sz w:val="32"/>
          <w:szCs w:val="32"/>
          <w:lang w:eastAsia="en-US"/>
        </w:rPr>
      </w:pP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outlineLvl w:val="9"/>
        <w:rPr>
          <w:rFonts w:ascii="Times New Roman" w:hAnsi="Times New Roman" w:eastAsia="仿宋" w:cs="仿宋"/>
          <w:kern w:val="0"/>
          <w:sz w:val="32"/>
          <w:szCs w:val="32"/>
          <w:lang w:eastAsia="en-US"/>
        </w:rPr>
      </w:pPr>
    </w:p>
    <w:p>
      <w:pPr>
        <w:keepNext w:val="0"/>
        <w:keepLines w:val="0"/>
        <w:pageBreakBefore w:val="0"/>
        <w:widowControl w:val="0"/>
        <w:kinsoku/>
        <w:wordWrap/>
        <w:overflowPunct/>
        <w:topLinePunct w:val="0"/>
        <w:autoSpaceDE/>
        <w:autoSpaceDN/>
        <w:bidi w:val="0"/>
        <w:adjustRightInd/>
        <w:snapToGrid w:val="0"/>
        <w:spacing w:line="480" w:lineRule="auto"/>
        <w:ind w:firstLine="0" w:firstLineChars="0"/>
        <w:jc w:val="left"/>
        <w:textAlignment w:val="auto"/>
        <w:outlineLvl w:val="0"/>
        <w:rPr>
          <w:rFonts w:hint="eastAsia" w:ascii="仿宋_GB2312" w:hAnsi="仿宋_GB2312" w:eastAsia="仿宋_GB2312" w:cs="仿宋_GB2312"/>
          <w:b/>
          <w:color w:val="000000"/>
          <w:kern w:val="0"/>
          <w:sz w:val="32"/>
          <w:szCs w:val="32"/>
          <w:u w:val="single"/>
          <w:lang w:val="en-US" w:eastAsia="zh-CN"/>
        </w:rPr>
      </w:pPr>
      <w:r>
        <w:rPr>
          <w:rFonts w:hint="eastAsia" w:ascii="仿宋_GB2312" w:hAnsi="仿宋_GB2312" w:eastAsia="仿宋_GB2312" w:cs="仿宋_GB2312"/>
          <w:b/>
          <w:color w:val="000000"/>
          <w:kern w:val="0"/>
          <w:sz w:val="32"/>
          <w:szCs w:val="32"/>
          <w:lang w:eastAsia="en-US"/>
        </w:rPr>
        <w:t>项目名称：</w:t>
      </w:r>
      <w:r>
        <w:rPr>
          <w:rFonts w:hint="eastAsia" w:ascii="仿宋_GB2312" w:hAnsi="仿宋_GB2312" w:eastAsia="仿宋_GB2312" w:cs="仿宋_GB2312"/>
          <w:bCs/>
          <w:color w:val="000000"/>
          <w:kern w:val="0"/>
          <w:sz w:val="32"/>
          <w:szCs w:val="32"/>
          <w:u w:val="single"/>
          <w:lang w:eastAsia="en-US"/>
        </w:rPr>
        <w:t xml:space="preserve">   </w:t>
      </w:r>
      <w:r>
        <w:rPr>
          <w:rFonts w:hint="eastAsia" w:ascii="仿宋_GB2312" w:hAnsi="仿宋_GB2312" w:eastAsia="仿宋_GB2312" w:cs="仿宋_GB2312"/>
          <w:bCs/>
          <w:color w:val="000000"/>
          <w:kern w:val="0"/>
          <w:sz w:val="32"/>
          <w:szCs w:val="32"/>
          <w:u w:val="single"/>
          <w:lang w:val="en-US" w:eastAsia="zh-CN"/>
        </w:rPr>
        <w:t xml:space="preserve"> 机器人未定型创新产品首试首用奖励</w:t>
      </w:r>
      <w:r>
        <w:rPr>
          <w:rFonts w:hint="eastAsia" w:ascii="仿宋_GB2312" w:hAnsi="仿宋_GB2312" w:eastAsia="仿宋_GB2312" w:cs="仿宋_GB2312"/>
          <w:b/>
          <w:color w:val="000000"/>
          <w:kern w:val="0"/>
          <w:sz w:val="32"/>
          <w:szCs w:val="32"/>
          <w:u w:val="single"/>
          <w:lang w:eastAsia="en-US"/>
        </w:rPr>
        <w:t xml:space="preserve"> </w:t>
      </w:r>
      <w:r>
        <w:rPr>
          <w:rFonts w:hint="eastAsia" w:ascii="仿宋_GB2312" w:hAnsi="仿宋_GB2312" w:eastAsia="仿宋_GB2312" w:cs="仿宋_GB2312"/>
          <w:b/>
          <w:color w:val="000000"/>
          <w:kern w:val="0"/>
          <w:sz w:val="32"/>
          <w:szCs w:val="32"/>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val="0"/>
        <w:spacing w:line="480" w:lineRule="auto"/>
        <w:ind w:firstLine="0" w:firstLineChars="0"/>
        <w:jc w:val="left"/>
        <w:textAlignment w:val="auto"/>
        <w:outlineLvl w:val="9"/>
        <w:rPr>
          <w:rFonts w:hint="eastAsia" w:ascii="仿宋_GB2312" w:hAnsi="仿宋_GB2312" w:eastAsia="仿宋_GB2312" w:cs="仿宋_GB2312"/>
          <w:bCs/>
          <w:color w:val="000000"/>
          <w:kern w:val="0"/>
          <w:sz w:val="32"/>
          <w:szCs w:val="32"/>
          <w:u w:val="single"/>
          <w:lang w:eastAsia="en-US"/>
        </w:rPr>
      </w:pPr>
      <w:r>
        <w:rPr>
          <w:rFonts w:hint="eastAsia" w:ascii="仿宋_GB2312" w:hAnsi="仿宋_GB2312" w:eastAsia="仿宋_GB2312" w:cs="仿宋_GB2312"/>
          <w:b/>
          <w:color w:val="000000"/>
          <w:kern w:val="0"/>
          <w:sz w:val="32"/>
          <w:szCs w:val="32"/>
          <w:lang w:eastAsia="en-US"/>
        </w:rPr>
        <w:t>项目单位：</w:t>
      </w:r>
      <w:r>
        <w:rPr>
          <w:rFonts w:hint="eastAsia" w:ascii="仿宋_GB2312" w:hAnsi="仿宋_GB2312" w:eastAsia="仿宋_GB2312" w:cs="仿宋_GB2312"/>
          <w:b/>
          <w:color w:val="000000"/>
          <w:kern w:val="0"/>
          <w:sz w:val="32"/>
          <w:szCs w:val="32"/>
          <w:u w:val="single"/>
          <w:lang w:eastAsia="en-US"/>
        </w:rPr>
        <w:t xml:space="preserve">          </w:t>
      </w:r>
      <w:r>
        <w:rPr>
          <w:rFonts w:hint="eastAsia" w:ascii="仿宋_GB2312" w:hAnsi="仿宋_GB2312" w:eastAsia="仿宋_GB2312" w:cs="仿宋_GB2312"/>
          <w:bCs/>
          <w:color w:val="000000"/>
          <w:kern w:val="0"/>
          <w:sz w:val="32"/>
          <w:szCs w:val="32"/>
          <w:u w:val="single"/>
          <w:lang w:eastAsia="en-US"/>
        </w:rPr>
        <w:t xml:space="preserve">北京市经济和信息化局            </w:t>
      </w:r>
    </w:p>
    <w:p>
      <w:pPr>
        <w:keepNext w:val="0"/>
        <w:keepLines w:val="0"/>
        <w:pageBreakBefore w:val="0"/>
        <w:widowControl w:val="0"/>
        <w:kinsoku/>
        <w:wordWrap/>
        <w:overflowPunct/>
        <w:topLinePunct w:val="0"/>
        <w:autoSpaceDE/>
        <w:autoSpaceDN/>
        <w:bidi w:val="0"/>
        <w:adjustRightInd/>
        <w:snapToGrid w:val="0"/>
        <w:spacing w:line="480" w:lineRule="auto"/>
        <w:ind w:firstLine="0" w:firstLineChars="0"/>
        <w:jc w:val="left"/>
        <w:textAlignment w:val="auto"/>
        <w:outlineLvl w:val="9"/>
        <w:rPr>
          <w:rFonts w:hint="eastAsia" w:ascii="仿宋_GB2312" w:hAnsi="仿宋_GB2312" w:eastAsia="仿宋_GB2312" w:cs="仿宋_GB2312"/>
          <w:b/>
          <w:color w:val="000000"/>
          <w:kern w:val="0"/>
          <w:sz w:val="32"/>
          <w:szCs w:val="32"/>
          <w:u w:val="single"/>
          <w:lang w:eastAsia="en-US"/>
        </w:rPr>
      </w:pPr>
      <w:r>
        <w:rPr>
          <w:rFonts w:hint="eastAsia" w:ascii="仿宋_GB2312" w:hAnsi="仿宋_GB2312" w:eastAsia="仿宋_GB2312" w:cs="仿宋_GB2312"/>
          <w:b/>
          <w:color w:val="000000"/>
          <w:kern w:val="0"/>
          <w:sz w:val="32"/>
          <w:szCs w:val="32"/>
          <w:lang w:eastAsia="en-US"/>
        </w:rPr>
        <w:t>主管部门：</w:t>
      </w:r>
      <w:r>
        <w:rPr>
          <w:rFonts w:hint="eastAsia" w:ascii="仿宋_GB2312" w:hAnsi="仿宋_GB2312" w:eastAsia="仿宋_GB2312" w:cs="仿宋_GB2312"/>
          <w:b/>
          <w:color w:val="000000"/>
          <w:kern w:val="0"/>
          <w:sz w:val="32"/>
          <w:szCs w:val="32"/>
          <w:u w:val="single"/>
          <w:lang w:eastAsia="en-US"/>
        </w:rPr>
        <w:t xml:space="preserve"> </w:t>
      </w:r>
      <w:r>
        <w:rPr>
          <w:rFonts w:hint="eastAsia" w:ascii="仿宋_GB2312" w:hAnsi="仿宋_GB2312" w:eastAsia="仿宋_GB2312" w:cs="仿宋_GB2312"/>
          <w:bCs/>
          <w:color w:val="000000"/>
          <w:kern w:val="0"/>
          <w:sz w:val="32"/>
          <w:szCs w:val="32"/>
          <w:u w:val="single"/>
          <w:lang w:eastAsia="en-US"/>
        </w:rPr>
        <w:t xml:space="preserve">         北京市经济和信息化局            </w:t>
      </w:r>
    </w:p>
    <w:p>
      <w:pPr>
        <w:keepNext w:val="0"/>
        <w:keepLines w:val="0"/>
        <w:pageBreakBefore w:val="0"/>
        <w:widowControl w:val="0"/>
        <w:kinsoku/>
        <w:wordWrap/>
        <w:overflowPunct/>
        <w:topLinePunct w:val="0"/>
        <w:autoSpaceDE/>
        <w:autoSpaceDN/>
        <w:bidi w:val="0"/>
        <w:adjustRightInd/>
        <w:snapToGrid w:val="0"/>
        <w:spacing w:line="480" w:lineRule="auto"/>
        <w:ind w:firstLine="0" w:firstLineChars="0"/>
        <w:jc w:val="left"/>
        <w:textAlignment w:val="auto"/>
        <w:outlineLvl w:val="9"/>
        <w:rPr>
          <w:rFonts w:hint="eastAsia" w:ascii="仿宋_GB2312" w:hAnsi="仿宋_GB2312" w:eastAsia="仿宋_GB2312" w:cs="仿宋_GB2312"/>
          <w:color w:val="000000"/>
          <w:kern w:val="0"/>
          <w:sz w:val="32"/>
          <w:szCs w:val="32"/>
          <w:lang w:eastAsia="en-US"/>
        </w:rPr>
      </w:pPr>
      <w:r>
        <w:rPr>
          <w:rFonts w:hint="eastAsia" w:ascii="仿宋_GB2312" w:hAnsi="仿宋_GB2312" w:eastAsia="仿宋_GB2312" w:cs="仿宋_GB2312"/>
          <w:b/>
          <w:color w:val="000000"/>
          <w:kern w:val="0"/>
          <w:sz w:val="32"/>
          <w:szCs w:val="32"/>
          <w:lang w:eastAsia="en-US"/>
        </w:rPr>
        <w:t>评价时间：</w:t>
      </w:r>
      <w:r>
        <w:rPr>
          <w:rFonts w:hint="eastAsia" w:ascii="仿宋_GB2312" w:hAnsi="仿宋_GB2312" w:eastAsia="仿宋_GB2312" w:cs="仿宋_GB2312"/>
          <w:bCs/>
          <w:color w:val="000000"/>
          <w:kern w:val="0"/>
          <w:sz w:val="32"/>
          <w:szCs w:val="32"/>
          <w:u w:val="single"/>
          <w:lang w:eastAsia="en-US"/>
        </w:rPr>
        <w:t xml:space="preserve">         202</w:t>
      </w:r>
      <w:r>
        <w:rPr>
          <w:rFonts w:hint="eastAsia" w:ascii="仿宋_GB2312" w:hAnsi="仿宋_GB2312" w:eastAsia="仿宋_GB2312" w:cs="仿宋_GB2312"/>
          <w:bCs/>
          <w:color w:val="000000"/>
          <w:kern w:val="0"/>
          <w:sz w:val="32"/>
          <w:szCs w:val="32"/>
          <w:u w:val="single"/>
          <w:lang w:val="en-US" w:eastAsia="zh-CN"/>
        </w:rPr>
        <w:t>4</w:t>
      </w:r>
      <w:r>
        <w:rPr>
          <w:rFonts w:hint="eastAsia" w:ascii="仿宋_GB2312" w:hAnsi="仿宋_GB2312" w:eastAsia="仿宋_GB2312" w:cs="仿宋_GB2312"/>
          <w:bCs/>
          <w:color w:val="000000"/>
          <w:kern w:val="0"/>
          <w:sz w:val="32"/>
          <w:szCs w:val="32"/>
          <w:u w:val="single"/>
          <w:lang w:eastAsia="en-US"/>
        </w:rPr>
        <w:t>年</w:t>
      </w:r>
      <w:r>
        <w:rPr>
          <w:rFonts w:hint="eastAsia" w:ascii="仿宋_GB2312" w:hAnsi="仿宋_GB2312" w:eastAsia="仿宋_GB2312" w:cs="仿宋_GB2312"/>
          <w:bCs/>
          <w:color w:val="000000"/>
          <w:kern w:val="0"/>
          <w:sz w:val="32"/>
          <w:szCs w:val="32"/>
          <w:u w:val="single"/>
          <w:lang w:val="en-US" w:eastAsia="zh-CN"/>
        </w:rPr>
        <w:t>4</w:t>
      </w:r>
      <w:r>
        <w:rPr>
          <w:rFonts w:hint="eastAsia" w:ascii="仿宋_GB2312" w:hAnsi="仿宋_GB2312" w:eastAsia="仿宋_GB2312" w:cs="仿宋_GB2312"/>
          <w:bCs/>
          <w:color w:val="000000"/>
          <w:kern w:val="0"/>
          <w:sz w:val="32"/>
          <w:szCs w:val="32"/>
          <w:u w:val="single"/>
          <w:lang w:eastAsia="en-US"/>
        </w:rPr>
        <w:t>月至202</w:t>
      </w:r>
      <w:r>
        <w:rPr>
          <w:rFonts w:hint="eastAsia" w:ascii="仿宋_GB2312" w:hAnsi="仿宋_GB2312" w:eastAsia="仿宋_GB2312" w:cs="仿宋_GB2312"/>
          <w:bCs/>
          <w:color w:val="000000"/>
          <w:kern w:val="0"/>
          <w:sz w:val="32"/>
          <w:szCs w:val="32"/>
          <w:u w:val="single"/>
          <w:lang w:val="en-US" w:eastAsia="zh-CN"/>
        </w:rPr>
        <w:t>4</w:t>
      </w:r>
      <w:r>
        <w:rPr>
          <w:rFonts w:hint="eastAsia" w:ascii="仿宋_GB2312" w:hAnsi="仿宋_GB2312" w:eastAsia="仿宋_GB2312" w:cs="仿宋_GB2312"/>
          <w:bCs/>
          <w:color w:val="000000"/>
          <w:kern w:val="0"/>
          <w:sz w:val="32"/>
          <w:szCs w:val="32"/>
          <w:u w:val="single"/>
          <w:lang w:eastAsia="en-US"/>
        </w:rPr>
        <w:t>年</w:t>
      </w:r>
      <w:r>
        <w:rPr>
          <w:rFonts w:hint="eastAsia" w:ascii="仿宋_GB2312" w:hAnsi="仿宋_GB2312" w:eastAsia="仿宋_GB2312" w:cs="仿宋_GB2312"/>
          <w:bCs/>
          <w:color w:val="000000"/>
          <w:kern w:val="0"/>
          <w:sz w:val="32"/>
          <w:szCs w:val="32"/>
          <w:u w:val="single"/>
          <w:lang w:val="en-US" w:eastAsia="zh-CN"/>
        </w:rPr>
        <w:t>5</w:t>
      </w:r>
      <w:r>
        <w:rPr>
          <w:rFonts w:hint="eastAsia" w:ascii="仿宋_GB2312" w:hAnsi="仿宋_GB2312" w:eastAsia="仿宋_GB2312" w:cs="仿宋_GB2312"/>
          <w:bCs/>
          <w:color w:val="000000"/>
          <w:kern w:val="0"/>
          <w:sz w:val="32"/>
          <w:szCs w:val="32"/>
          <w:u w:val="single"/>
          <w:lang w:eastAsia="en-US"/>
        </w:rPr>
        <w:t xml:space="preserve">月         </w:t>
      </w:r>
      <w:r>
        <w:rPr>
          <w:rFonts w:hint="eastAsia" w:ascii="仿宋_GB2312" w:hAnsi="仿宋_GB2312" w:eastAsia="仿宋_GB2312" w:cs="仿宋_GB2312"/>
          <w:b/>
          <w:color w:val="000000"/>
          <w:kern w:val="0"/>
          <w:sz w:val="32"/>
          <w:szCs w:val="32"/>
          <w:u w:val="single"/>
          <w:lang w:eastAsia="en-US"/>
        </w:rPr>
        <w:t xml:space="preserve"> </w:t>
      </w:r>
    </w:p>
    <w:p>
      <w:pPr>
        <w:keepNext w:val="0"/>
        <w:keepLines w:val="0"/>
        <w:pageBreakBefore w:val="0"/>
        <w:widowControl w:val="0"/>
        <w:kinsoku/>
        <w:wordWrap/>
        <w:overflowPunct/>
        <w:topLinePunct w:val="0"/>
        <w:autoSpaceDE/>
        <w:autoSpaceDN/>
        <w:bidi w:val="0"/>
        <w:adjustRightInd/>
        <w:snapToGrid w:val="0"/>
        <w:spacing w:line="480" w:lineRule="auto"/>
        <w:ind w:left="0" w:leftChars="0" w:firstLine="0" w:firstLineChars="0"/>
        <w:textAlignment w:val="auto"/>
        <w:outlineLvl w:val="9"/>
        <w:rPr>
          <w:rFonts w:hint="eastAsia" w:ascii="仿宋_GB2312" w:hAnsi="仿宋_GB2312" w:eastAsia="仿宋_GB2312" w:cs="仿宋_GB2312"/>
          <w:bCs/>
          <w:color w:val="000000"/>
          <w:kern w:val="0"/>
          <w:sz w:val="32"/>
          <w:szCs w:val="32"/>
          <w:u w:val="single"/>
          <w:lang w:eastAsia="en-US"/>
        </w:rPr>
        <w:sectPr>
          <w:pgSz w:w="11906" w:h="16838"/>
          <w:pgMar w:top="2098" w:right="1474" w:bottom="1984" w:left="1587" w:header="851" w:footer="992" w:gutter="0"/>
          <w:pgNumType w:start="1"/>
          <w:cols w:space="720" w:num="1"/>
          <w:titlePg/>
          <w:docGrid w:type="lines" w:linePitch="408" w:charSpace="0"/>
        </w:sectPr>
      </w:pPr>
      <w:r>
        <w:rPr>
          <w:rFonts w:hint="eastAsia" w:ascii="仿宋_GB2312" w:hAnsi="仿宋_GB2312" w:eastAsia="仿宋_GB2312" w:cs="仿宋_GB2312"/>
          <w:b/>
          <w:color w:val="000000"/>
          <w:kern w:val="0"/>
          <w:sz w:val="32"/>
          <w:szCs w:val="32"/>
          <w:lang w:eastAsia="en-US"/>
        </w:rPr>
        <w:t>填报日期：</w:t>
      </w:r>
      <w:r>
        <w:rPr>
          <w:rFonts w:hint="eastAsia" w:ascii="仿宋_GB2312" w:hAnsi="仿宋_GB2312" w:eastAsia="仿宋_GB2312" w:cs="仿宋_GB2312"/>
          <w:bCs/>
          <w:color w:val="000000"/>
          <w:kern w:val="0"/>
          <w:sz w:val="32"/>
          <w:szCs w:val="32"/>
          <w:u w:val="single"/>
          <w:lang w:eastAsia="en-US"/>
        </w:rPr>
        <w:t xml:space="preserve">               202</w:t>
      </w:r>
      <w:r>
        <w:rPr>
          <w:rFonts w:hint="eastAsia" w:ascii="仿宋_GB2312" w:hAnsi="仿宋_GB2312" w:eastAsia="仿宋_GB2312" w:cs="仿宋_GB2312"/>
          <w:bCs/>
          <w:color w:val="000000"/>
          <w:kern w:val="0"/>
          <w:sz w:val="32"/>
          <w:szCs w:val="32"/>
          <w:u w:val="single"/>
          <w:lang w:val="en-US" w:eastAsia="zh-CN"/>
        </w:rPr>
        <w:t>4</w:t>
      </w:r>
      <w:r>
        <w:rPr>
          <w:rFonts w:hint="eastAsia" w:ascii="仿宋_GB2312" w:hAnsi="仿宋_GB2312" w:eastAsia="仿宋_GB2312" w:cs="仿宋_GB2312"/>
          <w:bCs/>
          <w:color w:val="000000"/>
          <w:kern w:val="0"/>
          <w:sz w:val="32"/>
          <w:szCs w:val="32"/>
          <w:u w:val="single"/>
          <w:lang w:eastAsia="en-US"/>
        </w:rPr>
        <w:t>年</w:t>
      </w:r>
      <w:r>
        <w:rPr>
          <w:rFonts w:hint="eastAsia" w:ascii="仿宋_GB2312" w:hAnsi="仿宋_GB2312" w:eastAsia="仿宋_GB2312" w:cs="仿宋_GB2312"/>
          <w:bCs/>
          <w:color w:val="000000"/>
          <w:kern w:val="0"/>
          <w:sz w:val="32"/>
          <w:szCs w:val="32"/>
          <w:u w:val="single"/>
          <w:lang w:val="en-US" w:eastAsia="zh-CN"/>
        </w:rPr>
        <w:t>5</w:t>
      </w:r>
      <w:r>
        <w:rPr>
          <w:rFonts w:hint="eastAsia" w:ascii="仿宋_GB2312" w:hAnsi="仿宋_GB2312" w:eastAsia="仿宋_GB2312" w:cs="仿宋_GB2312"/>
          <w:bCs/>
          <w:color w:val="000000"/>
          <w:kern w:val="0"/>
          <w:sz w:val="32"/>
          <w:szCs w:val="32"/>
          <w:u w:val="single"/>
          <w:lang w:eastAsia="en-US"/>
        </w:rPr>
        <w:t xml:space="preserve">月                 </w:t>
      </w:r>
    </w:p>
    <w:p>
      <w:pPr>
        <w:ind w:firstLine="0" w:firstLineChars="0"/>
        <w:rPr>
          <w:szCs w:val="21"/>
        </w:rPr>
      </w:pPr>
      <w:bookmarkStart w:id="28" w:name="_GoBack"/>
      <w:bookmarkEnd w:id="28"/>
      <w:r>
        <w:rPr>
          <w:rFonts w:hint="eastAsia" w:ascii="黑体" w:hAnsi="黑体" w:eastAsia="黑体" w:cs="黑体"/>
          <w:sz w:val="44"/>
          <w:szCs w:val="36"/>
        </w:rPr>
        <w:t>报告编制说明</w:t>
      </w:r>
    </w:p>
    <w:p>
      <w:r>
        <mc:AlternateContent>
          <mc:Choice Requires="wps">
            <w:drawing>
              <wp:anchor distT="0" distB="0" distL="114300" distR="114300" simplePos="0" relativeHeight="251661312" behindDoc="0" locked="0" layoutInCell="1" allowOverlap="1">
                <wp:simplePos x="0" y="0"/>
                <wp:positionH relativeFrom="column">
                  <wp:posOffset>-10795</wp:posOffset>
                </wp:positionH>
                <wp:positionV relativeFrom="paragraph">
                  <wp:posOffset>86360</wp:posOffset>
                </wp:positionV>
                <wp:extent cx="3564255" cy="3175"/>
                <wp:effectExtent l="0" t="0" r="0" b="0"/>
                <wp:wrapNone/>
                <wp:docPr id="6" name="直接连接符 1"/>
                <wp:cNvGraphicFramePr/>
                <a:graphic xmlns:a="http://schemas.openxmlformats.org/drawingml/2006/main">
                  <a:graphicData uri="http://schemas.microsoft.com/office/word/2010/wordprocessingShape">
                    <wps:wsp>
                      <wps:cNvCnPr/>
                      <wps:spPr>
                        <a:xfrm flipV="1">
                          <a:off x="0" y="0"/>
                          <a:ext cx="3564255" cy="3175"/>
                        </a:xfrm>
                        <a:prstGeom prst="line">
                          <a:avLst/>
                        </a:prstGeom>
                        <a:ln w="25400"/>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id="直接连接符 1" o:spid="_x0000_s1026" o:spt="20" style="position:absolute;left:0pt;flip:y;margin-left:-0.85pt;margin-top:6.8pt;height:0.25pt;width:280.65pt;z-index:251661312;mso-width-relative:page;mso-height-relative:page;" filled="f" stroked="t" coordsize="21600,21600" o:gfxdata="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&#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BYAAABkcnMvUEsBAhQAFAAAAAgAh07iQOCFYyrYAAAACAEAAA8AAAAAAAAAAQAgAAAAOAAAAGRy&#10;cy9kb3ducmV2LnhtbFBLAQIUABQAAAAIAIdO4kDTg7+O7wEAAL8DAAAOAAAAAAAAAAEAIAAAAD0B&#10;AABkcnMvZTJvRG9jLnhtbFBLBQYAAAAABgAGAFkBAACeBQAAAAA=&#10;">
                <v:fill on="f" focussize="0,0"/>
                <v:stroke weight="2pt" color="#000000 [3200]" miterlimit="8" joinstyle="miter"/>
                <v:imagedata o:title=""/>
                <o:lock v:ext="edit" aspectratio="f"/>
              </v:line>
            </w:pict>
          </mc:Fallback>
        </mc:AlternateContent>
      </w:r>
    </w:p>
    <w:p>
      <w:pPr>
        <w:spacing w:line="560" w:lineRule="exact"/>
        <w:ind w:firstLine="640" w:firstLineChars="200"/>
        <w:jc w:val="both"/>
        <w:rPr>
          <w:rFonts w:hint="eastAsia" w:ascii="仿宋" w:hAnsi="仿宋" w:eastAsia="仿宋" w:cs="Times New Roman"/>
          <w:bCs/>
          <w:kern w:val="2"/>
          <w:sz w:val="32"/>
          <w:szCs w:val="32"/>
          <w:lang w:val="en-US" w:eastAsia="zh-CN"/>
        </w:rPr>
      </w:pPr>
      <w:r>
        <w:rPr>
          <w:rFonts w:hint="eastAsia" w:ascii="仿宋" w:hAnsi="仿宋" w:eastAsia="仿宋" w:cs="Times New Roman"/>
          <w:bCs/>
          <w:kern w:val="2"/>
          <w:sz w:val="32"/>
          <w:szCs w:val="32"/>
        </w:rPr>
        <w:t>本报告是中景瑞晟（北京）管理咨询有限公司编制的《北京市经济和信息化局</w:t>
      </w:r>
      <w:r>
        <w:rPr>
          <w:rFonts w:hint="eastAsia" w:ascii="仿宋" w:hAnsi="仿宋" w:eastAsia="仿宋" w:cs="Times New Roman"/>
          <w:bCs/>
          <w:kern w:val="2"/>
          <w:sz w:val="32"/>
          <w:szCs w:val="32"/>
          <w:lang w:val="en-US" w:eastAsia="zh-CN"/>
        </w:rPr>
        <w:t>2023年机器人未定型创新产品首试首用奖励</w:t>
      </w:r>
    </w:p>
    <w:p>
      <w:pPr>
        <w:spacing w:line="560" w:lineRule="exact"/>
        <w:ind w:firstLine="0" w:firstLineChars="0"/>
        <w:jc w:val="both"/>
        <w:rPr>
          <w:rFonts w:ascii="仿宋" w:hAnsi="仿宋" w:eastAsia="仿宋" w:cs="Times New Roman"/>
          <w:bCs/>
          <w:kern w:val="2"/>
          <w:sz w:val="32"/>
          <w:szCs w:val="32"/>
        </w:rPr>
      </w:pPr>
      <w:r>
        <w:rPr>
          <w:rFonts w:hint="eastAsia" w:ascii="仿宋" w:hAnsi="仿宋" w:eastAsia="仿宋" w:cs="Times New Roman"/>
          <w:bCs/>
          <w:kern w:val="2"/>
          <w:sz w:val="32"/>
          <w:szCs w:val="32"/>
          <w:lang w:val="en-US" w:eastAsia="zh-CN"/>
        </w:rPr>
        <w:t>项目</w:t>
      </w:r>
      <w:r>
        <w:rPr>
          <w:rFonts w:ascii="仿宋" w:hAnsi="仿宋" w:eastAsia="仿宋" w:cs="Times New Roman"/>
          <w:bCs/>
          <w:kern w:val="2"/>
          <w:sz w:val="32"/>
          <w:szCs w:val="32"/>
        </w:rPr>
        <w:t>绩效评价报告</w:t>
      </w:r>
      <w:r>
        <w:rPr>
          <w:rFonts w:hint="eastAsia" w:ascii="仿宋" w:hAnsi="仿宋" w:eastAsia="仿宋" w:cs="Times New Roman"/>
          <w:bCs/>
          <w:kern w:val="2"/>
          <w:sz w:val="32"/>
          <w:szCs w:val="32"/>
        </w:rPr>
        <w:t>》。报告中的数据、案例来自北京市经济和信息化局提供的项目资料和其他来源可靠的信息渠道。本报告遵循</w:t>
      </w:r>
      <w:r>
        <w:rPr>
          <w:rFonts w:hint="eastAsia" w:ascii="仿宋" w:hAnsi="仿宋" w:eastAsia="仿宋" w:cs="Times New Roman"/>
          <w:bCs/>
          <w:kern w:val="2"/>
          <w:sz w:val="32"/>
          <w:szCs w:val="32"/>
          <w:lang w:val="en-US" w:eastAsia="zh-CN"/>
        </w:rPr>
        <w:t>北京市</w:t>
      </w:r>
      <w:r>
        <w:rPr>
          <w:rFonts w:hint="default" w:ascii="仿宋" w:hAnsi="仿宋" w:eastAsia="仿宋" w:cs="Times New Roman"/>
          <w:bCs/>
          <w:kern w:val="2"/>
          <w:sz w:val="32"/>
          <w:szCs w:val="32"/>
        </w:rPr>
        <w:t>财政局</w:t>
      </w:r>
      <w:r>
        <w:rPr>
          <w:rFonts w:hint="eastAsia" w:ascii="仿宋" w:hAnsi="仿宋" w:eastAsia="仿宋" w:cs="Times New Roman"/>
          <w:bCs/>
          <w:kern w:val="2"/>
          <w:sz w:val="32"/>
          <w:szCs w:val="32"/>
        </w:rPr>
        <w:t>项目资金预算绩效管理的规范要求编制，以纸质印刷版和电子版向北京市经济和信息化局报送。未经北京市经济和信息化局书面允许，不得随意翻印、发布。</w:t>
      </w:r>
    </w:p>
    <w:p>
      <w:pPr>
        <w:spacing w:line="560" w:lineRule="exact"/>
        <w:ind w:firstLine="640" w:firstLineChars="200"/>
        <w:jc w:val="both"/>
        <w:rPr>
          <w:rFonts w:ascii="仿宋" w:hAnsi="仿宋" w:eastAsia="仿宋" w:cs="Times New Roman"/>
          <w:bCs/>
          <w:kern w:val="2"/>
          <w:sz w:val="32"/>
          <w:szCs w:val="32"/>
        </w:rPr>
      </w:pPr>
    </w:p>
    <w:p>
      <w:pPr>
        <w:spacing w:line="600" w:lineRule="exact"/>
        <w:rPr>
          <w:rFonts w:ascii="黑体" w:hAnsi="黑体" w:eastAsia="黑体"/>
          <w:sz w:val="28"/>
          <w:szCs w:val="28"/>
        </w:rPr>
      </w:pPr>
      <w:r>
        <w:rPr>
          <w:rFonts w:hint="eastAsia" w:ascii="黑体" w:hAnsi="黑体" w:eastAsia="黑体"/>
          <w:sz w:val="28"/>
          <w:szCs w:val="28"/>
        </w:rPr>
        <w:t>报告编号：中景咨字</w:t>
      </w:r>
      <w:r>
        <w:rPr>
          <w:rFonts w:hint="eastAsia" w:ascii="Times New Roman" w:hAnsi="Times New Roman" w:eastAsia="黑体"/>
          <w:sz w:val="28"/>
          <w:szCs w:val="28"/>
        </w:rPr>
        <w:t>（2</w:t>
      </w:r>
      <w:r>
        <w:rPr>
          <w:rFonts w:ascii="Times New Roman" w:hAnsi="Times New Roman" w:eastAsia="黑体"/>
          <w:sz w:val="28"/>
          <w:szCs w:val="28"/>
        </w:rPr>
        <w:t>02</w:t>
      </w:r>
      <w:r>
        <w:rPr>
          <w:rFonts w:hint="default" w:ascii="Times New Roman" w:hAnsi="Times New Roman" w:eastAsia="黑体"/>
          <w:sz w:val="28"/>
          <w:szCs w:val="28"/>
        </w:rPr>
        <w:t>*</w:t>
      </w:r>
      <w:r>
        <w:rPr>
          <w:rFonts w:hint="eastAsia" w:ascii="Times New Roman" w:hAnsi="Times New Roman" w:eastAsia="黑体"/>
          <w:sz w:val="28"/>
          <w:szCs w:val="28"/>
        </w:rPr>
        <w:t>）</w:t>
      </w:r>
      <w:r>
        <w:rPr>
          <w:rFonts w:hint="default" w:ascii="Times New Roman" w:hAnsi="Times New Roman" w:eastAsia="黑体"/>
          <w:sz w:val="28"/>
          <w:szCs w:val="28"/>
        </w:rPr>
        <w:t>**</w:t>
      </w:r>
    </w:p>
    <w:p>
      <w:pPr>
        <w:spacing w:line="600" w:lineRule="exact"/>
        <w:rPr>
          <w:rFonts w:ascii="黑体" w:hAnsi="黑体" w:eastAsia="黑体"/>
          <w:sz w:val="28"/>
          <w:szCs w:val="28"/>
          <w:u w:val="single"/>
        </w:rPr>
      </w:pPr>
      <w:r>
        <w:rPr>
          <w:rFonts w:hint="eastAsia" w:ascii="黑体" w:hAnsi="黑体" w:eastAsia="黑体"/>
          <w:color w:val="000000" w:themeColor="text1"/>
          <w:sz w:val="28"/>
          <w:szCs w:val="28"/>
          <w14:textFill>
            <w14:solidFill>
              <w14:schemeClr w14:val="tx1"/>
            </w14:solidFill>
          </w14:textFill>
        </w:rPr>
        <w:t>主评人</w:t>
      </w:r>
      <w:r>
        <w:rPr>
          <w:rFonts w:hint="eastAsia" w:ascii="黑体" w:hAnsi="黑体" w:eastAsia="黑体"/>
          <w:sz w:val="28"/>
          <w:szCs w:val="28"/>
        </w:rPr>
        <w:t>：</w:t>
      </w:r>
      <w:r>
        <w:rPr>
          <w:rFonts w:hint="eastAsia" w:ascii="黑体" w:hAnsi="黑体" w:eastAsia="黑体"/>
          <w:sz w:val="28"/>
          <w:szCs w:val="28"/>
          <w:lang w:val="en-US" w:eastAsia="zh-CN"/>
        </w:rPr>
        <w:t>战玲玲</w:t>
      </w:r>
      <w:r>
        <w:rPr>
          <w:rFonts w:hint="eastAsia" w:ascii="黑体" w:hAnsi="黑体" w:eastAsia="黑体"/>
          <w:sz w:val="28"/>
          <w:szCs w:val="28"/>
        </w:rPr>
        <w:t xml:space="preserve"> </w:t>
      </w:r>
      <w:r>
        <w:rPr>
          <w:rFonts w:hint="eastAsia" w:ascii="黑体" w:hAnsi="黑体" w:eastAsia="黑体"/>
          <w:sz w:val="28"/>
          <w:szCs w:val="28"/>
          <w:lang w:val="en-US" w:eastAsia="zh-CN"/>
        </w:rPr>
        <w:t>高级项目经理</w:t>
      </w:r>
      <w:r>
        <w:rPr>
          <w:rFonts w:hint="default" w:ascii="黑体" w:hAnsi="黑体" w:eastAsia="黑体"/>
          <w:sz w:val="28"/>
          <w:szCs w:val="28"/>
          <w:lang w:eastAsia="zh-Hans"/>
        </w:rPr>
        <w:t xml:space="preserve"> </w:t>
      </w:r>
      <w:r>
        <w:rPr>
          <w:rFonts w:hint="eastAsia" w:ascii="黑体" w:hAnsi="黑体" w:eastAsia="黑体"/>
          <w:sz w:val="28"/>
          <w:szCs w:val="28"/>
          <w:u w:val="single"/>
        </w:rPr>
        <w:t xml:space="preserve">    </w:t>
      </w:r>
      <w:r>
        <w:rPr>
          <w:rFonts w:hint="eastAsia" w:ascii="黑体" w:hAnsi="黑体" w:eastAsia="黑体"/>
          <w:sz w:val="28"/>
          <w:szCs w:val="28"/>
          <w:u w:val="single"/>
          <w:lang w:val="en-US" w:eastAsia="zh-CN"/>
        </w:rPr>
        <w:t xml:space="preserve">     </w:t>
      </w:r>
      <w:r>
        <w:rPr>
          <w:rFonts w:hint="eastAsia" w:ascii="黑体" w:hAnsi="黑体" w:eastAsia="黑体"/>
          <w:sz w:val="28"/>
          <w:szCs w:val="28"/>
          <w:u w:val="single"/>
        </w:rPr>
        <w:t xml:space="preserve"> </w:t>
      </w:r>
    </w:p>
    <w:p>
      <w:pPr>
        <w:spacing w:line="600" w:lineRule="exact"/>
        <w:rPr>
          <w:rFonts w:ascii="黑体" w:hAnsi="黑体" w:eastAsia="黑体"/>
          <w:sz w:val="28"/>
          <w:szCs w:val="28"/>
          <w:u w:val="single"/>
        </w:rPr>
      </w:pPr>
      <w:r>
        <w:rPr>
          <w:rFonts w:hint="eastAsia" w:ascii="黑体" w:hAnsi="黑体" w:eastAsia="黑体"/>
          <w:color w:val="000000" w:themeColor="text1"/>
          <w:sz w:val="28"/>
          <w:szCs w:val="28"/>
          <w14:textFill>
            <w14:solidFill>
              <w14:schemeClr w14:val="tx1"/>
            </w14:solidFill>
          </w14:textFill>
        </w:rPr>
        <w:t>参评组</w:t>
      </w:r>
      <w:r>
        <w:rPr>
          <w:rFonts w:hint="eastAsia" w:ascii="黑体" w:hAnsi="黑体" w:eastAsia="黑体"/>
          <w:sz w:val="28"/>
          <w:szCs w:val="28"/>
        </w:rPr>
        <w:t>：</w:t>
      </w:r>
      <w:r>
        <w:rPr>
          <w:rFonts w:hint="eastAsia" w:ascii="黑体" w:hAnsi="黑体" w:eastAsia="黑体"/>
          <w:sz w:val="28"/>
          <w:szCs w:val="28"/>
          <w:lang w:val="en-US" w:eastAsia="zh-CN"/>
        </w:rPr>
        <w:t>庄  妍</w:t>
      </w:r>
      <w:r>
        <w:rPr>
          <w:rFonts w:hint="eastAsia" w:ascii="黑体" w:hAnsi="黑体" w:eastAsia="黑体"/>
          <w:sz w:val="28"/>
          <w:szCs w:val="28"/>
        </w:rPr>
        <w:t xml:space="preserve"> </w:t>
      </w:r>
      <w:r>
        <w:rPr>
          <w:rFonts w:hint="eastAsia" w:ascii="黑体" w:hAnsi="黑体" w:eastAsia="黑体"/>
          <w:sz w:val="28"/>
          <w:szCs w:val="28"/>
          <w:lang w:val="en-US" w:eastAsia="zh-CN"/>
        </w:rPr>
        <w:t>项目经理</w:t>
      </w:r>
      <w:r>
        <w:rPr>
          <w:rFonts w:hint="default" w:ascii="黑体" w:hAnsi="黑体" w:eastAsia="黑体"/>
          <w:sz w:val="28"/>
          <w:szCs w:val="28"/>
          <w:lang w:eastAsia="zh-Hans"/>
        </w:rPr>
        <w:t xml:space="preserve"> </w:t>
      </w:r>
      <w:r>
        <w:rPr>
          <w:rFonts w:hint="eastAsia" w:ascii="黑体" w:hAnsi="黑体" w:eastAsia="黑体"/>
          <w:sz w:val="28"/>
          <w:szCs w:val="28"/>
        </w:rPr>
        <w:t xml:space="preserve"> </w:t>
      </w:r>
      <w:r>
        <w:rPr>
          <w:rFonts w:hint="eastAsia" w:ascii="黑体" w:hAnsi="黑体" w:eastAsia="黑体"/>
          <w:sz w:val="28"/>
          <w:szCs w:val="28"/>
          <w:u w:val="single"/>
        </w:rPr>
        <w:t xml:space="preserve">    </w:t>
      </w:r>
      <w:r>
        <w:rPr>
          <w:rFonts w:hint="eastAsia" w:ascii="黑体" w:hAnsi="黑体" w:eastAsia="黑体"/>
          <w:sz w:val="28"/>
          <w:szCs w:val="28"/>
          <w:u w:val="single"/>
          <w:lang w:val="en-US" w:eastAsia="zh-CN"/>
        </w:rPr>
        <w:t xml:space="preserve">     </w:t>
      </w:r>
      <w:r>
        <w:rPr>
          <w:rFonts w:hint="eastAsia" w:ascii="黑体" w:hAnsi="黑体" w:eastAsia="黑体"/>
          <w:sz w:val="28"/>
          <w:szCs w:val="28"/>
          <w:u w:val="single"/>
        </w:rPr>
        <w:t xml:space="preserve"> </w:t>
      </w:r>
    </w:p>
    <w:p>
      <w:pPr>
        <w:spacing w:line="600" w:lineRule="exact"/>
        <w:ind w:firstLine="1680" w:firstLineChars="600"/>
        <w:rPr>
          <w:rFonts w:ascii="黑体" w:hAnsi="黑体" w:eastAsia="黑体"/>
          <w:sz w:val="28"/>
          <w:szCs w:val="28"/>
          <w:u w:val="single"/>
        </w:rPr>
      </w:pPr>
      <w:r>
        <w:rPr>
          <w:rFonts w:hint="eastAsia" w:ascii="黑体" w:hAnsi="黑体" w:eastAsia="黑体"/>
          <w:sz w:val="28"/>
          <w:szCs w:val="28"/>
          <w:lang w:val="en-US" w:eastAsia="zh-CN"/>
        </w:rPr>
        <w:t>张  爽</w:t>
      </w:r>
      <w:r>
        <w:rPr>
          <w:rFonts w:hint="eastAsia" w:ascii="黑体" w:hAnsi="黑体" w:eastAsia="黑体"/>
          <w:sz w:val="28"/>
          <w:szCs w:val="28"/>
        </w:rPr>
        <w:t xml:space="preserve"> </w:t>
      </w:r>
      <w:r>
        <w:rPr>
          <w:rFonts w:hint="eastAsia" w:ascii="黑体" w:hAnsi="黑体" w:eastAsia="黑体"/>
          <w:sz w:val="28"/>
          <w:szCs w:val="28"/>
          <w:lang w:val="en-US" w:eastAsia="zh-CN"/>
        </w:rPr>
        <w:t>项目专员</w:t>
      </w:r>
      <w:r>
        <w:rPr>
          <w:rFonts w:hint="default" w:ascii="黑体" w:hAnsi="黑体" w:eastAsia="黑体"/>
          <w:sz w:val="28"/>
          <w:szCs w:val="28"/>
          <w:lang w:eastAsia="zh-Hans"/>
        </w:rPr>
        <w:t xml:space="preserve"> </w:t>
      </w:r>
      <w:r>
        <w:rPr>
          <w:rFonts w:hint="eastAsia" w:ascii="黑体" w:hAnsi="黑体" w:eastAsia="黑体"/>
          <w:sz w:val="28"/>
          <w:szCs w:val="28"/>
        </w:rPr>
        <w:t xml:space="preserve"> </w:t>
      </w:r>
      <w:r>
        <w:rPr>
          <w:rFonts w:hint="eastAsia" w:ascii="黑体" w:hAnsi="黑体" w:eastAsia="黑体"/>
          <w:sz w:val="28"/>
          <w:szCs w:val="28"/>
          <w:u w:val="single"/>
        </w:rPr>
        <w:t xml:space="preserve">    </w:t>
      </w:r>
      <w:r>
        <w:rPr>
          <w:rFonts w:hint="eastAsia" w:ascii="黑体" w:hAnsi="黑体" w:eastAsia="黑体"/>
          <w:sz w:val="28"/>
          <w:szCs w:val="28"/>
          <w:u w:val="single"/>
          <w:lang w:val="en-US" w:eastAsia="zh-CN"/>
        </w:rPr>
        <w:t xml:space="preserve">     </w:t>
      </w:r>
      <w:r>
        <w:rPr>
          <w:rFonts w:hint="eastAsia" w:ascii="黑体" w:hAnsi="黑体" w:eastAsia="黑体"/>
          <w:sz w:val="28"/>
          <w:szCs w:val="28"/>
          <w:u w:val="single"/>
        </w:rPr>
        <w:t xml:space="preserve"> </w:t>
      </w:r>
    </w:p>
    <w:p>
      <w:pPr>
        <w:spacing w:line="600" w:lineRule="exact"/>
        <w:rPr>
          <w:rFonts w:ascii="黑体" w:hAnsi="黑体" w:eastAsia="黑体"/>
          <w:sz w:val="28"/>
          <w:szCs w:val="28"/>
        </w:rPr>
      </w:pPr>
      <w:r>
        <w:rPr>
          <w:rFonts w:hint="eastAsia" w:ascii="黑体" w:hAnsi="黑体" w:eastAsia="黑体"/>
          <w:sz w:val="28"/>
          <w:szCs w:val="28"/>
        </w:rPr>
        <w:t>质量控制：一级审核：</w:t>
      </w:r>
      <w:r>
        <w:rPr>
          <w:rFonts w:hint="eastAsia" w:ascii="黑体" w:hAnsi="黑体" w:eastAsia="黑体"/>
          <w:sz w:val="28"/>
          <w:szCs w:val="28"/>
          <w:lang w:val="en-US" w:eastAsia="zh-CN"/>
        </w:rPr>
        <w:t xml:space="preserve">庄  妍 </w:t>
      </w:r>
      <w:r>
        <w:rPr>
          <w:rFonts w:hint="eastAsia" w:ascii="黑体" w:hAnsi="黑体" w:eastAsia="黑体"/>
          <w:sz w:val="28"/>
          <w:szCs w:val="28"/>
        </w:rPr>
        <w:t xml:space="preserve"> </w:t>
      </w:r>
      <w:r>
        <w:rPr>
          <w:rFonts w:hint="eastAsia" w:ascii="黑体" w:hAnsi="黑体" w:eastAsia="黑体"/>
          <w:sz w:val="28"/>
          <w:szCs w:val="28"/>
          <w:u w:val="single"/>
        </w:rPr>
        <w:t xml:space="preserve">   </w:t>
      </w:r>
      <w:r>
        <w:rPr>
          <w:rFonts w:hint="eastAsia" w:ascii="黑体" w:hAnsi="黑体" w:eastAsia="黑体"/>
          <w:sz w:val="28"/>
          <w:szCs w:val="28"/>
          <w:u w:val="single"/>
          <w:lang w:val="en-US" w:eastAsia="zh-CN"/>
        </w:rPr>
        <w:t xml:space="preserve">    </w:t>
      </w:r>
      <w:r>
        <w:rPr>
          <w:rFonts w:hint="eastAsia" w:ascii="黑体" w:hAnsi="黑体" w:eastAsia="黑体"/>
          <w:sz w:val="28"/>
          <w:szCs w:val="28"/>
          <w:u w:val="single"/>
        </w:rPr>
        <w:t xml:space="preserve">   </w:t>
      </w:r>
    </w:p>
    <w:p>
      <w:pPr>
        <w:spacing w:line="600" w:lineRule="exact"/>
        <w:rPr>
          <w:rFonts w:ascii="黑体" w:hAnsi="黑体" w:eastAsia="黑体"/>
          <w:sz w:val="28"/>
          <w:szCs w:val="28"/>
        </w:rPr>
      </w:pPr>
      <w:r>
        <w:rPr>
          <w:rFonts w:hint="eastAsia" w:ascii="黑体" w:hAnsi="黑体" w:eastAsia="黑体"/>
          <w:sz w:val="28"/>
          <w:szCs w:val="28"/>
        </w:rPr>
        <w:t xml:space="preserve"> </w:t>
      </w:r>
      <w:r>
        <w:rPr>
          <w:rFonts w:ascii="黑体" w:hAnsi="黑体" w:eastAsia="黑体"/>
          <w:sz w:val="28"/>
          <w:szCs w:val="28"/>
        </w:rPr>
        <w:t xml:space="preserve">         </w:t>
      </w:r>
      <w:r>
        <w:rPr>
          <w:rFonts w:hint="eastAsia" w:ascii="黑体" w:hAnsi="黑体" w:eastAsia="黑体"/>
          <w:sz w:val="28"/>
          <w:szCs w:val="28"/>
        </w:rPr>
        <w:t>二级审核：</w:t>
      </w:r>
      <w:r>
        <w:rPr>
          <w:rFonts w:hint="eastAsia" w:ascii="黑体" w:hAnsi="黑体" w:eastAsia="黑体"/>
          <w:sz w:val="28"/>
          <w:szCs w:val="28"/>
          <w:lang w:val="en-US" w:eastAsia="zh-CN"/>
        </w:rPr>
        <w:t>战玲玲</w:t>
      </w:r>
      <w:r>
        <w:rPr>
          <w:rFonts w:hint="eastAsia" w:ascii="黑体" w:hAnsi="黑体" w:eastAsia="黑体"/>
          <w:sz w:val="28"/>
          <w:szCs w:val="28"/>
        </w:rPr>
        <w:t xml:space="preserve">  </w:t>
      </w:r>
      <w:r>
        <w:rPr>
          <w:rFonts w:hint="eastAsia" w:ascii="黑体" w:hAnsi="黑体" w:eastAsia="黑体"/>
          <w:sz w:val="28"/>
          <w:szCs w:val="28"/>
          <w:u w:val="single"/>
        </w:rPr>
        <w:t xml:space="preserve">  </w:t>
      </w:r>
      <w:r>
        <w:rPr>
          <w:rFonts w:hint="eastAsia" w:ascii="黑体" w:hAnsi="黑体" w:eastAsia="黑体"/>
          <w:sz w:val="28"/>
          <w:szCs w:val="28"/>
          <w:u w:val="single"/>
          <w:lang w:val="en-US" w:eastAsia="zh-CN"/>
        </w:rPr>
        <w:t xml:space="preserve">    </w:t>
      </w:r>
      <w:r>
        <w:rPr>
          <w:rFonts w:hint="eastAsia" w:ascii="黑体" w:hAnsi="黑体" w:eastAsia="黑体"/>
          <w:sz w:val="28"/>
          <w:szCs w:val="28"/>
          <w:u w:val="single"/>
        </w:rPr>
        <w:t xml:space="preserve">    </w:t>
      </w:r>
    </w:p>
    <w:p>
      <w:pPr>
        <w:spacing w:line="600" w:lineRule="exact"/>
        <w:rPr>
          <w:rFonts w:ascii="黑体" w:hAnsi="黑体" w:eastAsia="黑体"/>
          <w:sz w:val="28"/>
          <w:szCs w:val="28"/>
        </w:rPr>
      </w:pPr>
      <w:r>
        <w:rPr>
          <w:rFonts w:hint="eastAsia" w:ascii="黑体" w:hAnsi="黑体" w:eastAsia="黑体"/>
          <w:sz w:val="28"/>
          <w:szCs w:val="28"/>
        </w:rPr>
        <w:t xml:space="preserve"> </w:t>
      </w:r>
      <w:r>
        <w:rPr>
          <w:rFonts w:ascii="黑体" w:hAnsi="黑体" w:eastAsia="黑体"/>
          <w:sz w:val="28"/>
          <w:szCs w:val="28"/>
        </w:rPr>
        <w:t xml:space="preserve">         </w:t>
      </w:r>
      <w:r>
        <w:rPr>
          <w:rFonts w:hint="eastAsia" w:ascii="黑体" w:hAnsi="黑体" w:eastAsia="黑体"/>
          <w:sz w:val="28"/>
          <w:szCs w:val="28"/>
        </w:rPr>
        <w:t>三级审核：</w:t>
      </w:r>
      <w:r>
        <w:rPr>
          <w:rFonts w:hint="eastAsia" w:ascii="黑体" w:hAnsi="黑体" w:eastAsia="黑体"/>
          <w:sz w:val="28"/>
          <w:szCs w:val="28"/>
          <w:lang w:val="en-US" w:eastAsia="zh-CN"/>
        </w:rPr>
        <w:t>杨梅梅</w:t>
      </w:r>
      <w:r>
        <w:rPr>
          <w:rFonts w:hint="eastAsia" w:ascii="黑体" w:hAnsi="黑体" w:eastAsia="黑体"/>
          <w:sz w:val="28"/>
          <w:szCs w:val="28"/>
        </w:rPr>
        <w:t xml:space="preserve">  </w:t>
      </w:r>
      <w:r>
        <w:rPr>
          <w:rFonts w:hint="eastAsia" w:ascii="黑体" w:hAnsi="黑体" w:eastAsia="黑体"/>
          <w:sz w:val="28"/>
          <w:szCs w:val="28"/>
          <w:u w:val="single"/>
        </w:rPr>
        <w:t xml:space="preserve">   </w:t>
      </w:r>
      <w:r>
        <w:rPr>
          <w:rFonts w:hint="eastAsia" w:ascii="黑体" w:hAnsi="黑体" w:eastAsia="黑体"/>
          <w:sz w:val="28"/>
          <w:szCs w:val="28"/>
          <w:u w:val="single"/>
          <w:lang w:val="en-US" w:eastAsia="zh-CN"/>
        </w:rPr>
        <w:t xml:space="preserve">    </w:t>
      </w:r>
      <w:r>
        <w:rPr>
          <w:rFonts w:hint="eastAsia" w:ascii="黑体" w:hAnsi="黑体" w:eastAsia="黑体"/>
          <w:sz w:val="28"/>
          <w:szCs w:val="28"/>
          <w:u w:val="single"/>
        </w:rPr>
        <w:t xml:space="preserve">   </w:t>
      </w:r>
    </w:p>
    <w:p>
      <w:pPr>
        <w:spacing w:line="600" w:lineRule="exact"/>
        <w:rPr>
          <w:rFonts w:ascii="黑体" w:hAnsi="黑体" w:eastAsia="黑体"/>
          <w:color w:val="FF0000"/>
          <w:sz w:val="28"/>
          <w:szCs w:val="28"/>
        </w:rPr>
      </w:pPr>
      <w:r>
        <w:rPr>
          <w:rFonts w:hint="eastAsia" w:ascii="黑体" w:hAnsi="黑体" w:eastAsia="黑体"/>
          <w:color w:val="FF0000"/>
          <w:sz w:val="28"/>
          <w:szCs w:val="28"/>
        </w:rPr>
        <w:t xml:space="preserve"> </w:t>
      </w:r>
      <w:r>
        <w:rPr>
          <w:rFonts w:ascii="黑体" w:hAnsi="黑体" w:eastAsia="黑体"/>
          <w:color w:val="FF0000"/>
          <w:sz w:val="28"/>
          <w:szCs w:val="28"/>
        </w:rPr>
        <w:t xml:space="preserve">        </w:t>
      </w:r>
    </w:p>
    <w:p/>
    <w:p/>
    <w:p>
      <w:bookmarkStart w:id="0" w:name="_Toc1177857699_WPSOffice_Level1"/>
      <w:bookmarkEnd w:id="0"/>
      <w:r>
        <mc:AlternateContent>
          <mc:Choice Requires="wpg">
            <w:drawing>
              <wp:anchor distT="0" distB="0" distL="114300" distR="114300" simplePos="0" relativeHeight="251662336" behindDoc="0" locked="0" layoutInCell="1" allowOverlap="1">
                <wp:simplePos x="0" y="0"/>
                <wp:positionH relativeFrom="column">
                  <wp:posOffset>2136775</wp:posOffset>
                </wp:positionH>
                <wp:positionV relativeFrom="paragraph">
                  <wp:posOffset>301625</wp:posOffset>
                </wp:positionV>
                <wp:extent cx="3820160" cy="697230"/>
                <wp:effectExtent l="0" t="0" r="0" b="0"/>
                <wp:wrapNone/>
                <wp:docPr id="25" name="组合 20"/>
                <wp:cNvGraphicFramePr/>
                <a:graphic xmlns:a="http://schemas.openxmlformats.org/drawingml/2006/main">
                  <a:graphicData uri="http://schemas.microsoft.com/office/word/2010/wordprocessingGroup">
                    <wpg:wgp>
                      <wpg:cNvGrpSpPr/>
                      <wpg:grpSpPr>
                        <a:xfrm>
                          <a:off x="0" y="0"/>
                          <a:ext cx="3820160" cy="697230"/>
                          <a:chOff x="7990584" y="6506565"/>
                          <a:chExt cx="3999703" cy="802399"/>
                        </a:xfrm>
                      </wpg:grpSpPr>
                      <wps:wsp>
                        <wps:cNvPr id="26" name="矩形 21"/>
                        <wps:cNvSpPr/>
                        <wps:spPr>
                          <a:xfrm>
                            <a:off x="8485825" y="6506565"/>
                            <a:ext cx="3504462" cy="568549"/>
                          </a:xfrm>
                          <a:prstGeom prst="rect">
                            <a:avLst/>
                          </a:prstGeom>
                        </wps:spPr>
                        <wps:txbx>
                          <w:txbxContent>
                            <w:p>
                              <w:pPr>
                                <w:pStyle w:val="17"/>
                                <w:ind w:firstLine="0" w:firstLineChars="0"/>
                              </w:pPr>
                              <w:r>
                                <w:rPr>
                                  <w:rFonts w:ascii="微软雅黑" w:eastAsia="微软雅黑" w:hAnsiTheme="minorBidi"/>
                                  <w:color w:val="BA041A"/>
                                  <w:kern w:val="24"/>
                                </w:rPr>
                                <w:t>中景瑞晟（北京）管理咨询有限公司</w:t>
                              </w:r>
                            </w:p>
                          </w:txbxContent>
                        </wps:txbx>
                        <wps:bodyPr wrap="square">
                          <a:noAutofit/>
                        </wps:bodyPr>
                      </wps:wsp>
                      <wps:wsp>
                        <wps:cNvPr id="27" name="矩形 22"/>
                        <wps:cNvSpPr/>
                        <wps:spPr>
                          <a:xfrm>
                            <a:off x="8427068" y="6968735"/>
                            <a:ext cx="3454098" cy="340229"/>
                          </a:xfrm>
                          <a:prstGeom prst="rect">
                            <a:avLst/>
                          </a:prstGeom>
                        </wps:spPr>
                        <wps:txbx>
                          <w:txbxContent>
                            <w:p>
                              <w:pPr>
                                <w:pStyle w:val="17"/>
                                <w:spacing w:line="240" w:lineRule="auto"/>
                                <w:rPr>
                                  <w:sz w:val="21"/>
                                  <w:szCs w:val="21"/>
                                </w:rPr>
                              </w:pPr>
                              <w:r>
                                <w:rPr>
                                  <w:rFonts w:ascii="Arial" w:hAnsi="Arial" w:eastAsia="微软雅黑"/>
                                  <w:color w:val="BA041A"/>
                                  <w:kern w:val="24"/>
                                  <w:sz w:val="15"/>
                                  <w:szCs w:val="15"/>
                                </w:rPr>
                                <w:t>Zhongjing Ruisheng(Beijing) Management Consulting Co., Ltd.</w:t>
                              </w:r>
                            </w:p>
                          </w:txbxContent>
                        </wps:txbx>
                        <wps:bodyPr wrap="square">
                          <a:noAutofit/>
                        </wps:bodyPr>
                      </wps:wsp>
                      <pic:pic xmlns:pic="http://schemas.openxmlformats.org/drawingml/2006/picture">
                        <pic:nvPicPr>
                          <pic:cNvPr id="28" name="图片 23"/>
                          <pic:cNvPicPr/>
                        </pic:nvPicPr>
                        <pic:blipFill>
                          <a:blip r:embed="rId8"/>
                          <a:srcRect r="85427"/>
                          <a:stretch>
                            <a:fillRect/>
                          </a:stretch>
                        </pic:blipFill>
                        <pic:spPr>
                          <a:xfrm>
                            <a:off x="7990584" y="6724571"/>
                            <a:ext cx="492999" cy="517148"/>
                          </a:xfrm>
                          <a:prstGeom prst="rect">
                            <a:avLst/>
                          </a:prstGeom>
                        </pic:spPr>
                      </pic:pic>
                    </wpg:wgp>
                  </a:graphicData>
                </a:graphic>
              </wp:anchor>
            </w:drawing>
          </mc:Choice>
          <mc:Fallback>
            <w:pict>
              <v:group id="组合 20" o:spid="_x0000_s1026" o:spt="203" style="position:absolute;left:0pt;margin-left:168.25pt;margin-top:23.75pt;height:54.9pt;width:300.8pt;z-index:251662336;mso-width-relative:page;mso-height-relative:page;" coordorigin="7990584,6506565" coordsize="3999703,802399" o:gfxdata="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">
                <o:lock v:ext="edit" aspectratio="f"/>
                <v:rect id="矩形 21" o:spid="_x0000_s1026" o:spt="1" style="position:absolute;left:8485825;top:6506565;height:568549;width:3504462;" filled="f" stroked="f" coordsize="21600,21600" o:gfxdata="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9lNCvAAAANsAAAAPAAAAAAAAAAEAIAAAADgAAABkcnMvZG93bnJldi54&#10;bWxQSwECFAAUAAAACACHTuJAMy8FnjsAAAA5AAAAEAAAAAAAAAABACAAAAAhAQAAZHJzL3NoYXBl&#10;eG1sLnhtbFBLBQYAAAAABgAGAFsBAADLAwAAAAA=&#10;">
                  <v:fill on="f" focussize="0,0"/>
                  <v:stroke on="f"/>
                  <v:imagedata o:title=""/>
                  <o:lock v:ext="edit" aspectratio="f"/>
                  <v:textbox>
                    <w:txbxContent>
                      <w:p>
                        <w:pPr>
                          <w:pStyle w:val="17"/>
                          <w:ind w:firstLine="0" w:firstLineChars="0"/>
                        </w:pPr>
                        <w:r>
                          <w:rPr>
                            <w:rFonts w:ascii="微软雅黑" w:eastAsia="微软雅黑" w:hAnsiTheme="minorBidi"/>
                            <w:color w:val="BA041A"/>
                            <w:kern w:val="24"/>
                          </w:rPr>
                          <w:t>中景瑞晟（北京）管理咨询有限公司</w:t>
                        </w:r>
                      </w:p>
                    </w:txbxContent>
                  </v:textbox>
                </v:rect>
                <v:rect id="矩形 22" o:spid="_x0000_s1026" o:spt="1" style="position:absolute;left:8427068;top:6968735;height:340229;width:3454098;" filled="f" stroked="f" coordsize="21600,21600" o:gfxdata="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Ubr22b0AAADbAAAADwAAAAAAAAABACAAAAA4AAAAZHJzL2Rvd25yZXYu&#10;eG1sUEsBAhQAFAAAAAgAh07iQDMvBZ47AAAAOQAAABAAAAAAAAAAAQAgAAAAIgEAAGRycy9zaGFw&#10;ZXhtbC54bWxQSwUGAAAAAAYABgBbAQAAzAMAAAAA&#10;">
                  <v:fill on="f" focussize="0,0"/>
                  <v:stroke on="f"/>
                  <v:imagedata o:title=""/>
                  <o:lock v:ext="edit" aspectratio="f"/>
                  <v:textbox>
                    <w:txbxContent>
                      <w:p>
                        <w:pPr>
                          <w:pStyle w:val="17"/>
                          <w:spacing w:line="240" w:lineRule="auto"/>
                          <w:rPr>
                            <w:sz w:val="21"/>
                            <w:szCs w:val="21"/>
                          </w:rPr>
                        </w:pPr>
                        <w:r>
                          <w:rPr>
                            <w:rFonts w:ascii="Arial" w:hAnsi="Arial" w:eastAsia="微软雅黑"/>
                            <w:color w:val="BA041A"/>
                            <w:kern w:val="24"/>
                            <w:sz w:val="15"/>
                            <w:szCs w:val="15"/>
                          </w:rPr>
                          <w:t>Zhongjing Ruisheng(Beijing) Management Consulting Co., Ltd.</w:t>
                        </w:r>
                      </w:p>
                    </w:txbxContent>
                  </v:textbox>
                </v:rect>
                <v:shape id="图片 23" o:spid="_x0000_s1026" o:spt="75" type="#_x0000_t75" style="position:absolute;left:7990584;top:6724571;height:517148;width:492999;" filled="f" o:preferrelative="t" stroked="f" coordsize="21600,21600" o:gfxdata="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">
                  <v:fill on="f" focussize="0,0"/>
                  <v:stroke on="f"/>
                  <v:imagedata r:id="rId8" cropright="55985f" o:title=""/>
                  <o:lock v:ext="edit" aspectratio="f"/>
                </v:shape>
              </v:group>
            </w:pict>
          </mc:Fallback>
        </mc:AlternateContent>
      </w:r>
    </w:p>
    <w:p>
      <w:pPr>
        <w:rPr>
          <w:rFonts w:hint="eastAsia" w:ascii="仿宋" w:hAnsi="仿宋" w:eastAsia="仿宋" w:cs="仿宋"/>
          <w:bCs/>
          <w:color w:val="000000"/>
          <w:sz w:val="32"/>
          <w:szCs w:val="32"/>
          <w:u w:val="single"/>
        </w:rPr>
      </w:pPr>
    </w:p>
    <w:p>
      <w:pPr>
        <w:pStyle w:val="12"/>
        <w:rPr>
          <w:rFonts w:hint="eastAsia"/>
        </w:rPr>
        <w:sectPr>
          <w:pgSz w:w="11906" w:h="16838"/>
          <w:pgMar w:top="2098" w:right="1474" w:bottom="1984" w:left="1587" w:header="851" w:footer="992" w:gutter="0"/>
          <w:pgNumType w:start="1"/>
          <w:cols w:space="720" w:num="1"/>
          <w:titlePg/>
          <w:docGrid w:type="lines" w:linePitch="408" w:charSpace="0"/>
        </w:sectPr>
      </w:pPr>
    </w:p>
    <w:sdt>
      <w:sdtPr>
        <w:rPr>
          <w:rFonts w:ascii="Times New Roman" w:hAnsi="Times New Roman" w:eastAsia="宋体" w:cstheme="minorBidi"/>
          <w:kern w:val="2"/>
          <w:sz w:val="21"/>
          <w:szCs w:val="32"/>
          <w:lang w:val="en-US" w:eastAsia="zh-CN" w:bidi="ar-SA"/>
        </w:rPr>
        <w:id w:val="147463814"/>
        <w15:color w:val="DBDBDB"/>
        <w:docPartObj>
          <w:docPartGallery w:val="Table of Contents"/>
          <w:docPartUnique/>
        </w:docPartObj>
      </w:sdtPr>
      <w:sdtEndPr>
        <w:rPr>
          <w:rFonts w:hint="eastAsia" w:ascii="Times New Roman" w:hAnsi="Times New Roman" w:eastAsia="仿宋" w:cstheme="minorBidi"/>
          <w:b/>
          <w:kern w:val="2"/>
          <w:sz w:val="32"/>
          <w:szCs w:val="32"/>
          <w:lang w:val="en-US" w:eastAsia="zh-CN" w:bidi="ar-SA"/>
        </w:rPr>
      </w:sdtEndPr>
      <w:sdtContent>
        <w:p>
          <w:pPr>
            <w:spacing w:before="0" w:beforeLines="0" w:after="0" w:afterLines="0" w:line="240" w:lineRule="auto"/>
            <w:ind w:left="0" w:leftChars="0" w:right="0" w:rightChars="0" w:firstLine="0" w:firstLineChars="0"/>
            <w:jc w:val="center"/>
            <w:rPr>
              <w:rFonts w:ascii="Times New Roman" w:hAnsi="Times New Roman"/>
            </w:rPr>
          </w:pPr>
          <w:r>
            <w:rPr>
              <w:rFonts w:ascii="Times New Roman" w:hAnsi="Times New Roman" w:eastAsia="宋体"/>
              <w:b/>
              <w:bCs/>
              <w:sz w:val="44"/>
              <w:szCs w:val="44"/>
            </w:rPr>
            <w:t>目</w:t>
          </w:r>
          <w:r>
            <w:rPr>
              <w:rFonts w:hint="eastAsia" w:ascii="Times New Roman" w:hAnsi="Times New Roman" w:eastAsia="宋体"/>
              <w:b/>
              <w:bCs/>
              <w:sz w:val="44"/>
              <w:szCs w:val="44"/>
              <w:lang w:val="en-US" w:eastAsia="zh-CN"/>
            </w:rPr>
            <w:t xml:space="preserve">  </w:t>
          </w:r>
          <w:r>
            <w:rPr>
              <w:rFonts w:ascii="Times New Roman" w:hAnsi="Times New Roman" w:eastAsia="宋体"/>
              <w:b/>
              <w:bCs/>
              <w:sz w:val="44"/>
              <w:szCs w:val="44"/>
            </w:rPr>
            <w:t>录</w:t>
          </w:r>
        </w:p>
        <w:p>
          <w:pPr>
            <w:pStyle w:val="15"/>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hint="eastAsia" w:ascii="Times New Roman" w:hAnsi="Times New Roman"/>
              <w:lang w:val="en-US" w:eastAsia="zh-CN"/>
            </w:rPr>
          </w:pPr>
        </w:p>
        <w:p>
          <w:pPr>
            <w:pStyle w:val="15"/>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TOC \o "1-2" \h \u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_Toc9660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一、基本情况</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_Toc9660 \h </w:instrText>
          </w:r>
          <w:r>
            <w:rPr>
              <w:rFonts w:ascii="Times New Roman" w:hAnsi="Times New Roman"/>
              <w:b w:val="0"/>
              <w:bCs w:val="0"/>
            </w:rPr>
            <w:fldChar w:fldCharType="separate"/>
          </w:r>
          <w:r>
            <w:rPr>
              <w:rFonts w:ascii="Times New Roman" w:hAnsi="Times New Roman"/>
              <w:b w:val="0"/>
              <w:bCs w:val="0"/>
            </w:rPr>
            <w:t>1</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6"/>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_Toc31844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（一）项目概况</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_Toc31844 \h </w:instrText>
          </w:r>
          <w:r>
            <w:rPr>
              <w:rFonts w:ascii="Times New Roman" w:hAnsi="Times New Roman"/>
              <w:b w:val="0"/>
              <w:bCs w:val="0"/>
            </w:rPr>
            <w:fldChar w:fldCharType="separate"/>
          </w:r>
          <w:r>
            <w:rPr>
              <w:rFonts w:ascii="Times New Roman" w:hAnsi="Times New Roman"/>
              <w:b w:val="0"/>
              <w:bCs w:val="0"/>
            </w:rPr>
            <w:t>1</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6"/>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_Toc17261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（二）项目绩效目标</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_Toc17261 \h </w:instrText>
          </w:r>
          <w:r>
            <w:rPr>
              <w:rFonts w:ascii="Times New Roman" w:hAnsi="Times New Roman"/>
              <w:b w:val="0"/>
              <w:bCs w:val="0"/>
            </w:rPr>
            <w:fldChar w:fldCharType="separate"/>
          </w:r>
          <w:r>
            <w:rPr>
              <w:rFonts w:ascii="Times New Roman" w:hAnsi="Times New Roman"/>
              <w:b w:val="0"/>
              <w:bCs w:val="0"/>
            </w:rPr>
            <w:t>4</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5"/>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_Toc28163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二、绩效评价工作开展情况</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_Toc28163 \h </w:instrText>
          </w:r>
          <w:r>
            <w:rPr>
              <w:rFonts w:ascii="Times New Roman" w:hAnsi="Times New Roman"/>
              <w:b w:val="0"/>
              <w:bCs w:val="0"/>
            </w:rPr>
            <w:fldChar w:fldCharType="separate"/>
          </w:r>
          <w:r>
            <w:rPr>
              <w:rFonts w:ascii="Times New Roman" w:hAnsi="Times New Roman"/>
              <w:b w:val="0"/>
              <w:bCs w:val="0"/>
            </w:rPr>
            <w:t>4</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6"/>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_Toc3365 </w:instrText>
          </w:r>
          <w:r>
            <w:rPr>
              <w:rFonts w:hint="eastAsia" w:ascii="Times New Roman" w:hAnsi="Times New Roman"/>
              <w:b w:val="0"/>
              <w:bCs w:val="0"/>
              <w:lang w:val="en-US" w:eastAsia="zh-CN"/>
            </w:rPr>
            <w:fldChar w:fldCharType="separate"/>
          </w:r>
          <w:r>
            <w:rPr>
              <w:rFonts w:hint="default" w:ascii="Times New Roman" w:hAnsi="Times New Roman"/>
              <w:b w:val="0"/>
              <w:bCs w:val="0"/>
              <w:lang w:val="en-US" w:eastAsia="zh-CN"/>
            </w:rPr>
            <w:t>（一）绩效评价目的、对象和范围</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_Toc3365 \h </w:instrText>
          </w:r>
          <w:r>
            <w:rPr>
              <w:rFonts w:ascii="Times New Roman" w:hAnsi="Times New Roman"/>
              <w:b w:val="0"/>
              <w:bCs w:val="0"/>
            </w:rPr>
            <w:fldChar w:fldCharType="separate"/>
          </w:r>
          <w:r>
            <w:rPr>
              <w:rFonts w:ascii="Times New Roman" w:hAnsi="Times New Roman"/>
              <w:b w:val="0"/>
              <w:bCs w:val="0"/>
            </w:rPr>
            <w:t>4</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6"/>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_Toc14659 </w:instrText>
          </w:r>
          <w:r>
            <w:rPr>
              <w:rFonts w:hint="eastAsia" w:ascii="Times New Roman" w:hAnsi="Times New Roman"/>
              <w:b w:val="0"/>
              <w:bCs w:val="0"/>
              <w:lang w:val="en-US" w:eastAsia="zh-CN"/>
            </w:rPr>
            <w:fldChar w:fldCharType="separate"/>
          </w:r>
          <w:r>
            <w:rPr>
              <w:rFonts w:hint="default" w:ascii="Times New Roman" w:hAnsi="Times New Roman"/>
              <w:b w:val="0"/>
              <w:bCs w:val="0"/>
              <w:lang w:val="en-US" w:eastAsia="zh-CN"/>
            </w:rPr>
            <w:t>（二）绩效评价原则、评价指标体系</w:t>
          </w:r>
          <w:r>
            <w:rPr>
              <w:rFonts w:hint="eastAsia" w:ascii="Times New Roman" w:hAnsi="Times New Roman"/>
              <w:b w:val="0"/>
              <w:bCs w:val="0"/>
              <w:lang w:val="en-US" w:eastAsia="zh-CN"/>
            </w:rPr>
            <w:t>、评价方法、评价标准</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_Toc14659 \h </w:instrText>
          </w:r>
          <w:r>
            <w:rPr>
              <w:rFonts w:ascii="Times New Roman" w:hAnsi="Times New Roman"/>
              <w:b w:val="0"/>
              <w:bCs w:val="0"/>
            </w:rPr>
            <w:fldChar w:fldCharType="separate"/>
          </w:r>
          <w:r>
            <w:rPr>
              <w:rFonts w:ascii="Times New Roman" w:hAnsi="Times New Roman"/>
              <w:b w:val="0"/>
              <w:bCs w:val="0"/>
            </w:rPr>
            <w:t>5</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6"/>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_Toc9674 </w:instrText>
          </w:r>
          <w:r>
            <w:rPr>
              <w:rFonts w:hint="eastAsia" w:ascii="Times New Roman" w:hAnsi="Times New Roman"/>
              <w:b w:val="0"/>
              <w:bCs w:val="0"/>
              <w:lang w:val="en-US" w:eastAsia="zh-CN"/>
            </w:rPr>
            <w:fldChar w:fldCharType="separate"/>
          </w:r>
          <w:r>
            <w:rPr>
              <w:rFonts w:hint="default" w:ascii="Times New Roman" w:hAnsi="Times New Roman"/>
              <w:b w:val="0"/>
              <w:bCs w:val="0"/>
              <w:lang w:val="en-US" w:eastAsia="zh-CN"/>
            </w:rPr>
            <w:t>（</w:t>
          </w:r>
          <w:r>
            <w:rPr>
              <w:rFonts w:hint="eastAsia" w:ascii="Times New Roman" w:hAnsi="Times New Roman"/>
              <w:b w:val="0"/>
              <w:bCs w:val="0"/>
              <w:lang w:val="en-US" w:eastAsia="zh-CN"/>
            </w:rPr>
            <w:t>三</w:t>
          </w:r>
          <w:r>
            <w:rPr>
              <w:rFonts w:hint="default" w:ascii="Times New Roman" w:hAnsi="Times New Roman"/>
              <w:b w:val="0"/>
              <w:bCs w:val="0"/>
              <w:lang w:val="en-US" w:eastAsia="zh-CN"/>
            </w:rPr>
            <w:t>）绩效评价工作过程</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_Toc9674 \h </w:instrText>
          </w:r>
          <w:r>
            <w:rPr>
              <w:rFonts w:ascii="Times New Roman" w:hAnsi="Times New Roman"/>
              <w:b w:val="0"/>
              <w:bCs w:val="0"/>
            </w:rPr>
            <w:fldChar w:fldCharType="separate"/>
          </w:r>
          <w:r>
            <w:rPr>
              <w:rFonts w:ascii="Times New Roman" w:hAnsi="Times New Roman"/>
              <w:b w:val="0"/>
              <w:bCs w:val="0"/>
            </w:rPr>
            <w:t>7</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5"/>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_Toc9536 </w:instrText>
          </w:r>
          <w:r>
            <w:rPr>
              <w:rFonts w:hint="eastAsia" w:ascii="Times New Roman" w:hAnsi="Times New Roman"/>
              <w:b w:val="0"/>
              <w:bCs w:val="0"/>
              <w:lang w:val="en-US" w:eastAsia="zh-CN"/>
            </w:rPr>
            <w:fldChar w:fldCharType="separate"/>
          </w:r>
          <w:r>
            <w:rPr>
              <w:rFonts w:hint="default" w:ascii="Times New Roman" w:hAnsi="Times New Roman"/>
              <w:b w:val="0"/>
              <w:bCs w:val="0"/>
              <w:highlight w:val="none"/>
              <w:lang w:val="en-US" w:eastAsia="zh-CN"/>
            </w:rPr>
            <w:t>三、综合评价情况及评价结论</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_Toc9536 \h </w:instrText>
          </w:r>
          <w:r>
            <w:rPr>
              <w:rFonts w:ascii="Times New Roman" w:hAnsi="Times New Roman"/>
              <w:b w:val="0"/>
              <w:bCs w:val="0"/>
            </w:rPr>
            <w:fldChar w:fldCharType="separate"/>
          </w:r>
          <w:r>
            <w:rPr>
              <w:rFonts w:ascii="Times New Roman" w:hAnsi="Times New Roman"/>
              <w:b w:val="0"/>
              <w:bCs w:val="0"/>
            </w:rPr>
            <w:t>8</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5"/>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_Toc20656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四、绩效评价指标分析</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_Toc20656 \h </w:instrText>
          </w:r>
          <w:r>
            <w:rPr>
              <w:rFonts w:ascii="Times New Roman" w:hAnsi="Times New Roman"/>
              <w:b w:val="0"/>
              <w:bCs w:val="0"/>
            </w:rPr>
            <w:fldChar w:fldCharType="separate"/>
          </w:r>
          <w:r>
            <w:rPr>
              <w:rFonts w:ascii="Times New Roman" w:hAnsi="Times New Roman"/>
              <w:b w:val="0"/>
              <w:bCs w:val="0"/>
            </w:rPr>
            <w:t>9</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6"/>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_Toc9749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（一）项目决策情况</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_Toc9749 \h </w:instrText>
          </w:r>
          <w:r>
            <w:rPr>
              <w:rFonts w:ascii="Times New Roman" w:hAnsi="Times New Roman"/>
              <w:b w:val="0"/>
              <w:bCs w:val="0"/>
            </w:rPr>
            <w:fldChar w:fldCharType="separate"/>
          </w:r>
          <w:r>
            <w:rPr>
              <w:rFonts w:ascii="Times New Roman" w:hAnsi="Times New Roman"/>
              <w:b w:val="0"/>
              <w:bCs w:val="0"/>
            </w:rPr>
            <w:t>9</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6"/>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_Toc24376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（二）项目过程情况</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_Toc24376 \h </w:instrText>
          </w:r>
          <w:r>
            <w:rPr>
              <w:rFonts w:ascii="Times New Roman" w:hAnsi="Times New Roman"/>
              <w:b w:val="0"/>
              <w:bCs w:val="0"/>
            </w:rPr>
            <w:fldChar w:fldCharType="separate"/>
          </w:r>
          <w:r>
            <w:rPr>
              <w:rFonts w:ascii="Times New Roman" w:hAnsi="Times New Roman"/>
              <w:b w:val="0"/>
              <w:bCs w:val="0"/>
            </w:rPr>
            <w:t>12</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6"/>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_Toc1679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（三）项目产出情况</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_Toc1679 \h </w:instrText>
          </w:r>
          <w:r>
            <w:rPr>
              <w:rFonts w:ascii="Times New Roman" w:hAnsi="Times New Roman"/>
              <w:b w:val="0"/>
              <w:bCs w:val="0"/>
            </w:rPr>
            <w:fldChar w:fldCharType="separate"/>
          </w:r>
          <w:r>
            <w:rPr>
              <w:rFonts w:ascii="Times New Roman" w:hAnsi="Times New Roman"/>
              <w:b w:val="0"/>
              <w:bCs w:val="0"/>
            </w:rPr>
            <w:t>15</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6"/>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_Toc23608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（四）项目效益情况</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_Toc23608 \h </w:instrText>
          </w:r>
          <w:r>
            <w:rPr>
              <w:rFonts w:ascii="Times New Roman" w:hAnsi="Times New Roman"/>
              <w:b w:val="0"/>
              <w:bCs w:val="0"/>
            </w:rPr>
            <w:fldChar w:fldCharType="separate"/>
          </w:r>
          <w:r>
            <w:rPr>
              <w:rFonts w:ascii="Times New Roman" w:hAnsi="Times New Roman"/>
              <w:b w:val="0"/>
              <w:bCs w:val="0"/>
            </w:rPr>
            <w:t>17</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5"/>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_Toc27745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五、主要经验及做法、存在的问题及原因分析</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_Toc27745 \h </w:instrText>
          </w:r>
          <w:r>
            <w:rPr>
              <w:rFonts w:ascii="Times New Roman" w:hAnsi="Times New Roman"/>
              <w:b w:val="0"/>
              <w:bCs w:val="0"/>
            </w:rPr>
            <w:fldChar w:fldCharType="separate"/>
          </w:r>
          <w:r>
            <w:rPr>
              <w:rFonts w:ascii="Times New Roman" w:hAnsi="Times New Roman"/>
              <w:b w:val="0"/>
              <w:bCs w:val="0"/>
            </w:rPr>
            <w:t>19</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6"/>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_Toc27631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（一）主要经验及做法</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_Toc27631 \h </w:instrText>
          </w:r>
          <w:r>
            <w:rPr>
              <w:rFonts w:ascii="Times New Roman" w:hAnsi="Times New Roman"/>
              <w:b w:val="0"/>
              <w:bCs w:val="0"/>
            </w:rPr>
            <w:fldChar w:fldCharType="separate"/>
          </w:r>
          <w:r>
            <w:rPr>
              <w:rFonts w:ascii="Times New Roman" w:hAnsi="Times New Roman"/>
              <w:b w:val="0"/>
              <w:bCs w:val="0"/>
            </w:rPr>
            <w:t>19</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6"/>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_Toc29400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（二）存在的问题及原因分析</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_Toc29400 \h </w:instrText>
          </w:r>
          <w:r>
            <w:rPr>
              <w:rFonts w:ascii="Times New Roman" w:hAnsi="Times New Roman"/>
              <w:b w:val="0"/>
              <w:bCs w:val="0"/>
            </w:rPr>
            <w:fldChar w:fldCharType="separate"/>
          </w:r>
          <w:r>
            <w:rPr>
              <w:rFonts w:ascii="Times New Roman" w:hAnsi="Times New Roman"/>
              <w:b w:val="0"/>
              <w:bCs w:val="0"/>
            </w:rPr>
            <w:t>19</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5"/>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_Toc19539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六、有关建议</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_Toc19539 \h </w:instrText>
          </w:r>
          <w:r>
            <w:rPr>
              <w:rFonts w:ascii="Times New Roman" w:hAnsi="Times New Roman"/>
              <w:b w:val="0"/>
              <w:bCs w:val="0"/>
            </w:rPr>
            <w:fldChar w:fldCharType="separate"/>
          </w:r>
          <w:r>
            <w:rPr>
              <w:rFonts w:ascii="Times New Roman" w:hAnsi="Times New Roman"/>
              <w:b w:val="0"/>
              <w:bCs w:val="0"/>
            </w:rPr>
            <w:t>21</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5"/>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_Toc14444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七、其他需要说明的问题</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_Toc14444 \h </w:instrText>
          </w:r>
          <w:r>
            <w:rPr>
              <w:rFonts w:ascii="Times New Roman" w:hAnsi="Times New Roman"/>
              <w:b w:val="0"/>
              <w:bCs w:val="0"/>
            </w:rPr>
            <w:fldChar w:fldCharType="separate"/>
          </w:r>
          <w:r>
            <w:rPr>
              <w:rFonts w:ascii="Times New Roman" w:hAnsi="Times New Roman"/>
              <w:b w:val="0"/>
              <w:bCs w:val="0"/>
            </w:rPr>
            <w:t>22</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5"/>
            <w:keepNext w:val="0"/>
            <w:keepLines w:val="0"/>
            <w:pageBreakBefore w:val="0"/>
            <w:widowControl w:val="0"/>
            <w:tabs>
              <w:tab w:val="right" w:leader="dot" w:pos="8845"/>
            </w:tabs>
            <w:kinsoku/>
            <w:wordWrap/>
            <w:overflowPunct/>
            <w:topLinePunct w:val="0"/>
            <w:autoSpaceDE/>
            <w:autoSpaceDN/>
            <w:bidi w:val="0"/>
            <w:adjustRightInd w:val="0"/>
            <w:snapToGrid w:val="0"/>
            <w:ind w:left="0" w:leftChars="0" w:firstLine="0" w:firstLineChars="0"/>
            <w:textAlignment w:val="auto"/>
            <w:rPr>
              <w:rFonts w:ascii="Times New Roman" w:hAnsi="Times New Roman"/>
              <w:b w:val="0"/>
              <w:bCs w:val="0"/>
            </w:rPr>
          </w:pPr>
          <w:r>
            <w:rPr>
              <w:rFonts w:hint="eastAsia" w:ascii="Times New Roman" w:hAnsi="Times New Roman"/>
              <w:b w:val="0"/>
              <w:bCs w:val="0"/>
              <w:lang w:val="en-US" w:eastAsia="zh-CN"/>
            </w:rPr>
            <w:fldChar w:fldCharType="begin"/>
          </w:r>
          <w:r>
            <w:rPr>
              <w:rFonts w:hint="eastAsia" w:ascii="Times New Roman" w:hAnsi="Times New Roman"/>
              <w:b w:val="0"/>
              <w:bCs w:val="0"/>
              <w:lang w:val="en-US" w:eastAsia="zh-CN"/>
            </w:rPr>
            <w:instrText xml:space="preserve"> HYPERLINK \l _Toc242 </w:instrText>
          </w:r>
          <w:r>
            <w:rPr>
              <w:rFonts w:hint="eastAsia" w:ascii="Times New Roman" w:hAnsi="Times New Roman"/>
              <w:b w:val="0"/>
              <w:bCs w:val="0"/>
              <w:lang w:val="en-US" w:eastAsia="zh-CN"/>
            </w:rPr>
            <w:fldChar w:fldCharType="separate"/>
          </w:r>
          <w:r>
            <w:rPr>
              <w:rFonts w:hint="eastAsia" w:ascii="Times New Roman" w:hAnsi="Times New Roman"/>
              <w:b w:val="0"/>
              <w:bCs w:val="0"/>
              <w:lang w:val="en-US" w:eastAsia="zh-CN"/>
            </w:rPr>
            <w:t>八、附件</w:t>
          </w:r>
          <w:r>
            <w:rPr>
              <w:rFonts w:ascii="Times New Roman" w:hAnsi="Times New Roman"/>
              <w:b w:val="0"/>
              <w:bCs w:val="0"/>
            </w:rPr>
            <w:tab/>
          </w:r>
          <w:r>
            <w:rPr>
              <w:rFonts w:ascii="Times New Roman" w:hAnsi="Times New Roman"/>
              <w:b w:val="0"/>
              <w:bCs w:val="0"/>
            </w:rPr>
            <w:fldChar w:fldCharType="begin"/>
          </w:r>
          <w:r>
            <w:rPr>
              <w:rFonts w:ascii="Times New Roman" w:hAnsi="Times New Roman"/>
              <w:b w:val="0"/>
              <w:bCs w:val="0"/>
            </w:rPr>
            <w:instrText xml:space="preserve"> PAGEREF _Toc242 \h </w:instrText>
          </w:r>
          <w:r>
            <w:rPr>
              <w:rFonts w:ascii="Times New Roman" w:hAnsi="Times New Roman"/>
              <w:b w:val="0"/>
              <w:bCs w:val="0"/>
            </w:rPr>
            <w:fldChar w:fldCharType="separate"/>
          </w:r>
          <w:r>
            <w:rPr>
              <w:rFonts w:ascii="Times New Roman" w:hAnsi="Times New Roman"/>
              <w:b w:val="0"/>
              <w:bCs w:val="0"/>
            </w:rPr>
            <w:t>22</w:t>
          </w:r>
          <w:r>
            <w:rPr>
              <w:rFonts w:ascii="Times New Roman" w:hAnsi="Times New Roman"/>
              <w:b w:val="0"/>
              <w:bCs w:val="0"/>
            </w:rPr>
            <w:fldChar w:fldCharType="end"/>
          </w:r>
          <w:r>
            <w:rPr>
              <w:rFonts w:hint="eastAsia" w:ascii="Times New Roman" w:hAnsi="Times New Roman"/>
              <w:b w:val="0"/>
              <w:bCs w:val="0"/>
              <w:lang w:val="en-US" w:eastAsia="zh-CN"/>
            </w:rPr>
            <w:fldChar w:fldCharType="end"/>
          </w:r>
        </w:p>
        <w:p>
          <w:pPr>
            <w:pStyle w:val="12"/>
            <w:keepNext w:val="0"/>
            <w:keepLines w:val="0"/>
            <w:pageBreakBefore w:val="0"/>
            <w:widowControl w:val="0"/>
            <w:kinsoku/>
            <w:wordWrap/>
            <w:overflowPunct/>
            <w:topLinePunct w:val="0"/>
            <w:autoSpaceDE/>
            <w:autoSpaceDN/>
            <w:bidi w:val="0"/>
            <w:adjustRightInd w:val="0"/>
            <w:snapToGrid w:val="0"/>
            <w:ind w:left="0" w:leftChars="0" w:firstLine="0" w:firstLineChars="0"/>
            <w:textAlignment w:val="auto"/>
            <w:rPr>
              <w:rFonts w:hint="eastAsia" w:ascii="Times New Roman" w:hAnsi="Times New Roman"/>
              <w:lang w:val="en-US" w:eastAsia="zh-CN"/>
            </w:rPr>
            <w:sectPr>
              <w:footerReference r:id="rId5" w:type="default"/>
              <w:pgSz w:w="11906" w:h="16838"/>
              <w:pgMar w:top="2098" w:right="1474" w:bottom="1984" w:left="1587" w:header="851" w:footer="992" w:gutter="0"/>
              <w:cols w:space="0" w:num="1"/>
              <w:rtlGutter w:val="0"/>
              <w:docGrid w:type="lines" w:linePitch="387" w:charSpace="0"/>
            </w:sectPr>
          </w:pPr>
          <w:r>
            <w:rPr>
              <w:rFonts w:hint="eastAsia" w:ascii="Times New Roman" w:hAnsi="Times New Roman"/>
              <w:b w:val="0"/>
              <w:bCs w:val="0"/>
              <w:lang w:val="en-US" w:eastAsia="zh-CN"/>
            </w:rPr>
            <w:fldChar w:fldCharType="end"/>
          </w:r>
        </w:p>
      </w:sdtContent>
    </w:sdt>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outlineLvl w:val="0"/>
        <w:rPr>
          <w:rFonts w:hint="eastAsia" w:ascii="Times New Roman" w:hAnsi="Times New Roman" w:eastAsia="方正小标宋简体" w:cs="方正小标宋简体"/>
          <w:sz w:val="36"/>
          <w:szCs w:val="36"/>
          <w:lang w:val="en-US" w:eastAsia="zh-CN"/>
        </w:rPr>
      </w:pPr>
      <w:r>
        <w:rPr>
          <w:rFonts w:hint="eastAsia" w:ascii="Times New Roman" w:hAnsi="Times New Roman" w:eastAsia="方正小标宋简体" w:cs="方正小标宋简体"/>
          <w:sz w:val="36"/>
          <w:szCs w:val="36"/>
          <w:lang w:val="en-US" w:eastAsia="zh-CN"/>
        </w:rPr>
        <w:t>北京市经济和信息化局</w:t>
      </w:r>
    </w:p>
    <w:p>
      <w:pPr>
        <w:pStyle w:val="1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outlineLvl w:val="9"/>
        <w:rPr>
          <w:rFonts w:hint="eastAsia" w:ascii="Times New Roman" w:hAnsi="Times New Roman" w:eastAsia="方正小标宋简体" w:cs="方正小标宋简体"/>
          <w:sz w:val="36"/>
          <w:szCs w:val="36"/>
          <w:lang w:val="en-US" w:eastAsia="zh-CN"/>
        </w:rPr>
      </w:pPr>
      <w:r>
        <w:rPr>
          <w:rFonts w:hint="eastAsia" w:ascii="Times New Roman" w:hAnsi="Times New Roman" w:eastAsia="方正小标宋简体" w:cs="方正小标宋简体"/>
          <w:sz w:val="36"/>
          <w:szCs w:val="36"/>
          <w:lang w:val="en-US" w:eastAsia="zh-CN"/>
        </w:rPr>
        <w:t>2023年机器人未定型创新产品首试首用奖励</w:t>
      </w: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outlineLvl w:val="0"/>
        <w:rPr>
          <w:rFonts w:hint="eastAsia" w:ascii="Times New Roman" w:hAnsi="Times New Roman" w:eastAsia="方正小标宋简体" w:cs="方正小标宋简体"/>
          <w:sz w:val="36"/>
          <w:szCs w:val="36"/>
          <w:lang w:val="en-US" w:eastAsia="zh-CN"/>
        </w:rPr>
      </w:pPr>
      <w:r>
        <w:rPr>
          <w:rFonts w:hint="eastAsia" w:ascii="Times New Roman" w:hAnsi="Times New Roman" w:eastAsia="方正小标宋简体" w:cs="方正小标宋简体"/>
          <w:sz w:val="36"/>
          <w:szCs w:val="36"/>
          <w:lang w:val="en-US" w:eastAsia="zh-CN"/>
        </w:rPr>
        <w:t>项目绩效评价报告</w:t>
      </w:r>
    </w:p>
    <w:p>
      <w:pPr>
        <w:pStyle w:val="12"/>
        <w:rPr>
          <w:rFonts w:hint="default" w:ascii="Times New Roman" w:hAnsi="Times New Roman"/>
          <w:lang w:val="en-US" w:eastAsia="zh-CN"/>
        </w:rPr>
      </w:pPr>
    </w:p>
    <w:p>
      <w:pPr>
        <w:pStyle w:val="2"/>
        <w:bidi w:val="0"/>
        <w:rPr>
          <w:rFonts w:hint="eastAsia" w:ascii="Times New Roman" w:hAnsi="Times New Roman"/>
          <w:lang w:val="en-US" w:eastAsia="zh-CN"/>
        </w:rPr>
      </w:pPr>
      <w:bookmarkStart w:id="1" w:name="_Toc9660"/>
      <w:r>
        <w:rPr>
          <w:rFonts w:hint="eastAsia" w:ascii="Times New Roman" w:hAnsi="Times New Roman"/>
          <w:lang w:val="en-US" w:eastAsia="zh-CN"/>
        </w:rPr>
        <w:t>一、基本情况</w:t>
      </w:r>
      <w:bookmarkEnd w:id="1"/>
    </w:p>
    <w:p>
      <w:pPr>
        <w:pStyle w:val="3"/>
        <w:bidi w:val="0"/>
        <w:rPr>
          <w:rFonts w:hint="eastAsia" w:ascii="Times New Roman" w:hAnsi="Times New Roman"/>
          <w:lang w:val="en-US" w:eastAsia="zh-CN"/>
        </w:rPr>
      </w:pPr>
      <w:bookmarkStart w:id="2" w:name="_Toc31844"/>
      <w:r>
        <w:rPr>
          <w:rFonts w:hint="eastAsia" w:ascii="Times New Roman" w:hAnsi="Times New Roman"/>
          <w:lang w:val="en-US" w:eastAsia="zh-CN"/>
        </w:rPr>
        <w:t>（一）项目概况</w:t>
      </w:r>
      <w:bookmarkEnd w:id="2"/>
    </w:p>
    <w:p>
      <w:pPr>
        <w:bidi w:val="0"/>
        <w:outlineLvl w:val="9"/>
        <w:rPr>
          <w:rFonts w:hint="eastAsia"/>
          <w:lang w:val="en-US" w:eastAsia="zh-CN"/>
        </w:rPr>
      </w:pPr>
      <w:r>
        <w:rPr>
          <w:rFonts w:hint="eastAsia"/>
          <w:lang w:val="en-US" w:eastAsia="zh-CN"/>
        </w:rPr>
        <w:t>1.项目背景</w:t>
      </w:r>
    </w:p>
    <w:p>
      <w:pPr>
        <w:bidi w:val="0"/>
        <w:rPr>
          <w:rFonts w:hint="default"/>
          <w:lang w:val="en-US" w:eastAsia="zh-CN"/>
        </w:rPr>
      </w:pPr>
      <w:r>
        <w:rPr>
          <w:rFonts w:hint="eastAsia"/>
          <w:lang w:val="en-US" w:eastAsia="zh-CN"/>
        </w:rPr>
        <w:t>机器人研发、制造、应用是衡量一个国家科技创新和高端制造业水平的重要标志，2021年工业和信息化部等十五部门联合印发《“十四五”机器人产业发展规划》（工信部联规〔2021〕206号），提出“到2025年，我国成为全球机器人技术创新策源地、高端制造聚集地和集成应用新高地”的发展目标。2023年6月，为落实《“十四五”机器人产业发展规划》《北京市“十四五”时期高精尖产业发展规划》，北京市人民政府办公厅印发《北京市机器人产业创新发展行动方案（2023—2025年）》，提出“发挥本市机器人产业基础优势，提升医疗健康、协作、特种、物流四类机器人技术水平和市场竞争力”。</w:t>
      </w:r>
    </w:p>
    <w:p>
      <w:pPr>
        <w:bidi w:val="0"/>
        <w:outlineLvl w:val="9"/>
        <w:rPr>
          <w:rFonts w:hint="eastAsia"/>
          <w:lang w:val="en-US" w:eastAsia="zh-CN"/>
        </w:rPr>
      </w:pPr>
      <w:r>
        <w:rPr>
          <w:rFonts w:hint="eastAsia"/>
          <w:lang w:val="en-US" w:eastAsia="zh-CN"/>
        </w:rPr>
        <w:t>2.主要内容和实施情况</w:t>
      </w:r>
    </w:p>
    <w:p>
      <w:pPr>
        <w:bidi w:val="0"/>
        <w:rPr>
          <w:rFonts w:hint="eastAsia"/>
          <w:lang w:val="en-US" w:eastAsia="zh-CN"/>
        </w:rPr>
      </w:pPr>
      <w:r>
        <w:rPr>
          <w:rFonts w:hint="eastAsia"/>
          <w:lang w:val="en-US" w:eastAsia="zh-CN"/>
        </w:rPr>
        <w:t>2023年11月，北京市经济和信息化局（以下简称市经济和信息化局）和北京市财政局（以下简称市财政局）发布《2023年北京市高精尖产业发展资金实施指南（第三批）》，对符合《北京市机器人产业创新发展行动方案（2023—2025年）》发展方向的机器人产品在京津冀地区实现首次试用予以奖励，单台（套）产品奖励不超过50万元，单个企业年度奖励不超过200万元。</w:t>
      </w:r>
    </w:p>
    <w:p>
      <w:pPr>
        <w:bidi w:val="0"/>
        <w:rPr>
          <w:rFonts w:hint="eastAsia"/>
          <w:lang w:val="en-US" w:eastAsia="zh-CN"/>
        </w:rPr>
      </w:pPr>
      <w:r>
        <w:rPr>
          <w:rFonts w:hint="eastAsia"/>
          <w:lang w:val="en-US" w:eastAsia="zh-CN"/>
        </w:rPr>
        <w:t>市经济和信息化局在发布申报通知后，收集各企业申报材料，组织行业专家评审，经复核后形成奖励名单并拨付奖励资金。</w:t>
      </w:r>
    </w:p>
    <w:p>
      <w:pPr>
        <w:keepNext w:val="0"/>
        <w:keepLines w:val="0"/>
        <w:pageBreakBefore w:val="0"/>
        <w:widowControl w:val="0"/>
        <w:kinsoku/>
        <w:wordWrap/>
        <w:overflowPunct/>
        <w:topLinePunct w:val="0"/>
        <w:autoSpaceDE/>
        <w:autoSpaceDN/>
        <w:bidi w:val="0"/>
        <w:adjustRightInd w:val="0"/>
        <w:snapToGrid w:val="0"/>
        <w:spacing w:after="157" w:afterLines="50" w:line="560" w:lineRule="exact"/>
        <w:ind w:firstLine="0" w:firstLineChars="0"/>
        <w:jc w:val="center"/>
        <w:textAlignment w:val="auto"/>
        <w:rPr>
          <w:rFonts w:hint="eastAsia" w:ascii="黑体" w:hAnsi="黑体" w:eastAsia="黑体" w:cs="黑体"/>
          <w:kern w:val="2"/>
          <w:sz w:val="32"/>
          <w:szCs w:val="32"/>
          <w:u w:val="none"/>
          <w:lang w:val="en-US" w:eastAsia="zh-CN" w:bidi="ar-SA"/>
        </w:rPr>
      </w:pPr>
      <w:r>
        <w:rPr>
          <w:rFonts w:hint="eastAsia" w:ascii="黑体" w:hAnsi="黑体" w:eastAsia="黑体" w:cs="黑体"/>
          <w:kern w:val="2"/>
          <w:sz w:val="28"/>
          <w:szCs w:val="28"/>
          <w:u w:val="none"/>
          <w:lang w:val="en-US" w:eastAsia="zh-CN" w:bidi="ar-SA"/>
        </w:rPr>
        <w:t>表1 机器人未定型创新产品首试首用奖励具体内容</w:t>
      </w:r>
    </w:p>
    <w:tbl>
      <w:tblPr>
        <w:tblStyle w:val="19"/>
        <w:tblW w:w="4997"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444"/>
        <w:gridCol w:w="7612"/>
      </w:tblGrid>
      <w:tr>
        <w:trPr>
          <w:trHeight w:val="57" w:hRule="atLeast"/>
          <w:tblHeader/>
          <w:jc w:val="center"/>
        </w:trPr>
        <w:tc>
          <w:tcPr>
            <w:tcW w:w="797" w:type="pct"/>
            <w:tcBorders>
              <w:top w:val="single" w:color="000000" w:sz="4" w:space="0"/>
              <w:left w:val="single" w:color="000000" w:sz="4" w:space="0"/>
              <w:bottom w:val="single" w:color="000000" w:sz="4" w:space="0"/>
              <w:right w:val="single" w:color="000000" w:sz="4" w:space="0"/>
            </w:tcBorders>
            <w:shd w:val="clear" w:color="auto" w:fill="BEBEBE"/>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bottom"/>
              <w:rPr>
                <w:rFonts w:hint="eastAsia" w:asciiTheme="minorEastAsia" w:hAnsiTheme="minorEastAsia" w:eastAsiaTheme="minorEastAsia" w:cstheme="minorEastAsia"/>
                <w:b/>
                <w:bCs/>
                <w:i w:val="0"/>
                <w:iCs w:val="0"/>
                <w:color w:val="0D0D0D"/>
                <w:sz w:val="24"/>
                <w:szCs w:val="24"/>
                <w:u w:val="none"/>
              </w:rPr>
            </w:pPr>
            <w:r>
              <w:rPr>
                <w:rFonts w:hint="eastAsia" w:asciiTheme="minorEastAsia" w:hAnsiTheme="minorEastAsia" w:eastAsiaTheme="minorEastAsia" w:cstheme="minorEastAsia"/>
                <w:b/>
                <w:bCs/>
                <w:i w:val="0"/>
                <w:iCs w:val="0"/>
                <w:color w:val="0D0D0D"/>
                <w:kern w:val="0"/>
                <w:sz w:val="24"/>
                <w:szCs w:val="24"/>
                <w:u w:val="none"/>
                <w:lang w:val="en-US" w:eastAsia="zh-CN" w:bidi="ar"/>
              </w:rPr>
              <w:t>主要内容</w:t>
            </w:r>
          </w:p>
        </w:tc>
        <w:tc>
          <w:tcPr>
            <w:tcW w:w="4202" w:type="pct"/>
            <w:tcBorders>
              <w:top w:val="single" w:color="000000" w:sz="4" w:space="0"/>
              <w:left w:val="single" w:color="000000" w:sz="4" w:space="0"/>
              <w:bottom w:val="single" w:color="000000" w:sz="4" w:space="0"/>
              <w:right w:val="single" w:color="000000" w:sz="4" w:space="0"/>
            </w:tcBorders>
            <w:shd w:val="clear" w:color="auto" w:fill="BEBEBE"/>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bottom"/>
              <w:rPr>
                <w:rFonts w:hint="eastAsia" w:asciiTheme="minorEastAsia" w:hAnsiTheme="minorEastAsia" w:eastAsiaTheme="minorEastAsia" w:cstheme="minorEastAsia"/>
                <w:b/>
                <w:bCs/>
                <w:i w:val="0"/>
                <w:iCs w:val="0"/>
                <w:color w:val="0D0D0D"/>
                <w:sz w:val="24"/>
                <w:szCs w:val="24"/>
                <w:u w:val="none"/>
              </w:rPr>
            </w:pPr>
            <w:r>
              <w:rPr>
                <w:rFonts w:hint="eastAsia" w:asciiTheme="minorEastAsia" w:hAnsiTheme="minorEastAsia" w:eastAsiaTheme="minorEastAsia" w:cstheme="minorEastAsia"/>
                <w:b/>
                <w:bCs/>
                <w:i w:val="0"/>
                <w:iCs w:val="0"/>
                <w:color w:val="0D0D0D"/>
                <w:kern w:val="0"/>
                <w:sz w:val="24"/>
                <w:szCs w:val="24"/>
                <w:u w:val="none"/>
                <w:lang w:val="en-US" w:eastAsia="zh-CN" w:bidi="ar"/>
              </w:rPr>
              <w:t>描述</w:t>
            </w:r>
          </w:p>
        </w:tc>
      </w:tr>
      <w:tr>
        <w:trPr>
          <w:trHeight w:val="57"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D0D0D"/>
                <w:sz w:val="24"/>
                <w:szCs w:val="24"/>
                <w:u w:val="none"/>
                <w:lang w:val="en-US"/>
              </w:rPr>
            </w:pPr>
            <w:r>
              <w:rPr>
                <w:rFonts w:hint="eastAsia" w:asciiTheme="minorEastAsia" w:hAnsiTheme="minorEastAsia" w:eastAsiaTheme="minorEastAsia" w:cstheme="minorEastAsia"/>
                <w:i w:val="0"/>
                <w:iCs w:val="0"/>
                <w:color w:val="0D0D0D"/>
                <w:kern w:val="0"/>
                <w:sz w:val="24"/>
                <w:szCs w:val="24"/>
                <w:u w:val="none"/>
                <w:lang w:val="en-US" w:eastAsia="zh-CN" w:bidi="ar"/>
              </w:rPr>
              <w:t>支持方向</w:t>
            </w:r>
          </w:p>
        </w:tc>
        <w:tc>
          <w:tcPr>
            <w:tcW w:w="420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left"/>
              <w:textAlignment w:val="center"/>
              <w:rPr>
                <w:rFonts w:hint="eastAsia" w:asciiTheme="minorEastAsia" w:hAnsiTheme="minorEastAsia" w:eastAsiaTheme="minorEastAsia" w:cstheme="minorEastAsia"/>
                <w:i w:val="0"/>
                <w:iCs w:val="0"/>
                <w:color w:val="0D0D0D"/>
                <w:sz w:val="24"/>
                <w:szCs w:val="24"/>
                <w:u w:val="none"/>
              </w:rPr>
            </w:pPr>
            <w:r>
              <w:rPr>
                <w:rFonts w:hint="eastAsia" w:asciiTheme="minorEastAsia" w:hAnsiTheme="minorEastAsia" w:eastAsiaTheme="minorEastAsia" w:cstheme="minorEastAsia"/>
                <w:i w:val="0"/>
                <w:iCs w:val="0"/>
                <w:color w:val="0D0D0D"/>
                <w:kern w:val="0"/>
                <w:sz w:val="24"/>
                <w:szCs w:val="24"/>
                <w:u w:val="none"/>
                <w:lang w:val="en-US" w:eastAsia="zh-CN" w:bidi="ar"/>
              </w:rPr>
              <w:t>符合《北京市机器人产业创新发展行动方案（2023—2025年）》发展方向的机器人产品，包括医疗健康机器人、协作机器人、特种/公共服务机器人、物流机器人等整机产品。</w:t>
            </w:r>
          </w:p>
        </w:tc>
      </w:tr>
      <w:tr>
        <w:trPr>
          <w:trHeight w:val="57"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D0D0D"/>
                <w:sz w:val="24"/>
                <w:szCs w:val="24"/>
                <w:u w:val="none"/>
              </w:rPr>
            </w:pPr>
            <w:r>
              <w:rPr>
                <w:rFonts w:hint="eastAsia" w:asciiTheme="minorEastAsia" w:hAnsiTheme="minorEastAsia" w:eastAsiaTheme="minorEastAsia" w:cstheme="minorEastAsia"/>
                <w:i w:val="0"/>
                <w:iCs w:val="0"/>
                <w:color w:val="0D0D0D"/>
                <w:kern w:val="0"/>
                <w:sz w:val="24"/>
                <w:szCs w:val="24"/>
                <w:u w:val="none"/>
                <w:lang w:val="en-US" w:eastAsia="zh-CN" w:bidi="ar"/>
              </w:rPr>
              <w:t>申报条件</w:t>
            </w:r>
          </w:p>
        </w:tc>
        <w:tc>
          <w:tcPr>
            <w:tcW w:w="420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left"/>
              <w:textAlignment w:val="center"/>
              <w:rPr>
                <w:rFonts w:hint="eastAsia" w:asciiTheme="minorEastAsia" w:hAnsiTheme="minorEastAsia" w:eastAsiaTheme="minorEastAsia" w:cstheme="minorEastAsia"/>
                <w:i w:val="0"/>
                <w:iCs w:val="0"/>
                <w:color w:val="0D0D0D"/>
                <w:kern w:val="0"/>
                <w:sz w:val="24"/>
                <w:szCs w:val="24"/>
                <w:u w:val="none"/>
                <w:lang w:val="en-US" w:eastAsia="zh-CN" w:bidi="ar"/>
              </w:rPr>
            </w:pPr>
            <w:r>
              <w:rPr>
                <w:rFonts w:hint="eastAsia" w:asciiTheme="minorEastAsia" w:hAnsiTheme="minorEastAsia" w:eastAsiaTheme="minorEastAsia" w:cstheme="minorEastAsia"/>
                <w:i w:val="0"/>
                <w:iCs w:val="0"/>
                <w:color w:val="0D0D0D"/>
                <w:kern w:val="0"/>
                <w:sz w:val="24"/>
                <w:szCs w:val="24"/>
                <w:u w:val="none"/>
                <w:lang w:val="en-US" w:eastAsia="zh-CN" w:bidi="ar"/>
              </w:rPr>
              <w:t>1.2023年1月1日以来在京津冀地区首次试用的未定型阶段机器人创新产品，即创新产品在工程化样机阶段或上市时间未超过6个月，一年内在典型应用场景中实现了首次试用。</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left"/>
              <w:textAlignment w:val="center"/>
              <w:rPr>
                <w:rFonts w:hint="eastAsia" w:asciiTheme="minorEastAsia" w:hAnsiTheme="minorEastAsia" w:eastAsiaTheme="minorEastAsia" w:cstheme="minorEastAsia"/>
                <w:i w:val="0"/>
                <w:iCs w:val="0"/>
                <w:color w:val="0D0D0D"/>
                <w:kern w:val="0"/>
                <w:sz w:val="24"/>
                <w:szCs w:val="24"/>
                <w:u w:val="none"/>
                <w:lang w:val="en-US" w:eastAsia="zh-CN" w:bidi="ar"/>
              </w:rPr>
            </w:pPr>
            <w:r>
              <w:rPr>
                <w:rFonts w:hint="eastAsia" w:asciiTheme="minorEastAsia" w:hAnsiTheme="minorEastAsia" w:eastAsiaTheme="minorEastAsia" w:cstheme="minorEastAsia"/>
                <w:i w:val="0"/>
                <w:iCs w:val="0"/>
                <w:color w:val="0D0D0D"/>
                <w:kern w:val="0"/>
                <w:sz w:val="24"/>
                <w:szCs w:val="24"/>
                <w:u w:val="none"/>
                <w:lang w:val="en-US" w:eastAsia="zh-CN" w:bidi="ar"/>
              </w:rPr>
              <w:t>2.产品需具有较好的市场前景，关键技术应处于国内领先或国际先进水平，申报单位具有相关产品关键核心技术专利，并具有清晰的所有权，无知识产权纠纷。</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left"/>
              <w:textAlignment w:val="center"/>
              <w:rPr>
                <w:rFonts w:hint="eastAsia" w:asciiTheme="minorEastAsia" w:hAnsiTheme="minorEastAsia" w:eastAsiaTheme="minorEastAsia" w:cstheme="minorEastAsia"/>
                <w:i w:val="0"/>
                <w:iCs w:val="0"/>
                <w:color w:val="0D0D0D"/>
                <w:kern w:val="0"/>
                <w:sz w:val="24"/>
                <w:szCs w:val="24"/>
                <w:u w:val="none"/>
                <w:lang w:val="en-US" w:eastAsia="zh-CN" w:bidi="ar"/>
              </w:rPr>
            </w:pPr>
            <w:r>
              <w:rPr>
                <w:rFonts w:hint="eastAsia" w:asciiTheme="minorEastAsia" w:hAnsiTheme="minorEastAsia" w:eastAsiaTheme="minorEastAsia" w:cstheme="minorEastAsia"/>
                <w:i w:val="0"/>
                <w:iCs w:val="0"/>
                <w:color w:val="0D0D0D"/>
                <w:kern w:val="0"/>
                <w:sz w:val="24"/>
                <w:szCs w:val="24"/>
                <w:u w:val="none"/>
                <w:lang w:val="en-US" w:eastAsia="zh-CN" w:bidi="ar"/>
              </w:rPr>
              <w:t>3.产品指标及应用场景需符合《北京市机器人创新产品目录（第一批）》要求，具体指标及要求详见附件1－1，产品需2023年1月1日以来通过国家市场监管部门认可的第三方机构的检测检验，报告需涵盖所有指标参数。</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left"/>
              <w:textAlignment w:val="center"/>
              <w:rPr>
                <w:rFonts w:hint="eastAsia" w:asciiTheme="minorEastAsia" w:hAnsiTheme="minorEastAsia" w:eastAsiaTheme="minorEastAsia" w:cstheme="minorEastAsia"/>
                <w:i w:val="0"/>
                <w:iCs w:val="0"/>
                <w:color w:val="0D0D0D"/>
                <w:sz w:val="24"/>
                <w:szCs w:val="24"/>
                <w:u w:val="none"/>
              </w:rPr>
            </w:pPr>
            <w:r>
              <w:rPr>
                <w:rFonts w:hint="eastAsia" w:asciiTheme="minorEastAsia" w:hAnsiTheme="minorEastAsia" w:eastAsiaTheme="minorEastAsia" w:cstheme="minorEastAsia"/>
                <w:i w:val="0"/>
                <w:iCs w:val="0"/>
                <w:color w:val="0D0D0D"/>
                <w:kern w:val="0"/>
                <w:sz w:val="24"/>
                <w:szCs w:val="24"/>
                <w:u w:val="none"/>
                <w:lang w:val="en-US" w:eastAsia="zh-CN" w:bidi="ar"/>
              </w:rPr>
              <w:t>4.申报单位研制创新产品未获得财政资金支持，并在京津冀地区实现首次试用。</w:t>
            </w:r>
          </w:p>
        </w:tc>
      </w:tr>
      <w:tr>
        <w:trPr>
          <w:trHeight w:val="57" w:hRule="atLeast"/>
          <w:jc w:val="center"/>
        </w:trPr>
        <w:tc>
          <w:tcPr>
            <w:tcW w:w="79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D0D0D"/>
                <w:sz w:val="24"/>
                <w:szCs w:val="24"/>
                <w:u w:val="none"/>
              </w:rPr>
            </w:pPr>
            <w:r>
              <w:rPr>
                <w:rFonts w:hint="eastAsia" w:asciiTheme="minorEastAsia" w:hAnsiTheme="minorEastAsia" w:eastAsiaTheme="minorEastAsia" w:cstheme="minorEastAsia"/>
                <w:i w:val="0"/>
                <w:iCs w:val="0"/>
                <w:color w:val="0D0D0D"/>
                <w:kern w:val="0"/>
                <w:sz w:val="24"/>
                <w:szCs w:val="24"/>
                <w:u w:val="none"/>
                <w:lang w:val="en-US" w:eastAsia="zh-CN" w:bidi="ar"/>
              </w:rPr>
              <w:t>支持标准</w:t>
            </w:r>
          </w:p>
        </w:tc>
        <w:tc>
          <w:tcPr>
            <w:tcW w:w="420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left"/>
              <w:textAlignment w:val="center"/>
              <w:rPr>
                <w:rFonts w:hint="eastAsia" w:asciiTheme="minorEastAsia" w:hAnsiTheme="minorEastAsia" w:eastAsiaTheme="minorEastAsia" w:cstheme="minorEastAsia"/>
                <w:i w:val="0"/>
                <w:iCs w:val="0"/>
                <w:color w:val="0D0D0D"/>
                <w:sz w:val="24"/>
                <w:szCs w:val="24"/>
                <w:u w:val="none"/>
              </w:rPr>
            </w:pPr>
            <w:r>
              <w:rPr>
                <w:rFonts w:hint="eastAsia" w:asciiTheme="minorEastAsia" w:hAnsiTheme="minorEastAsia" w:eastAsiaTheme="minorEastAsia" w:cstheme="minorEastAsia"/>
                <w:i w:val="0"/>
                <w:iCs w:val="0"/>
                <w:color w:val="0D0D0D"/>
                <w:kern w:val="0"/>
                <w:sz w:val="24"/>
                <w:szCs w:val="24"/>
                <w:u w:val="none"/>
                <w:lang w:val="en-US" w:eastAsia="zh-CN" w:bidi="ar"/>
              </w:rPr>
              <w:t>单台（套）产品奖励不超过50万元，单个企业年度奖励不超过200万元。</w:t>
            </w:r>
          </w:p>
        </w:tc>
      </w:tr>
    </w:tbl>
    <w:p>
      <w:pPr>
        <w:bidi w:val="0"/>
        <w:outlineLvl w:val="9"/>
        <w:rPr>
          <w:rFonts w:hint="eastAsia"/>
          <w:lang w:val="en-US" w:eastAsia="zh-CN"/>
        </w:rPr>
      </w:pPr>
      <w:r>
        <w:rPr>
          <w:rFonts w:hint="eastAsia"/>
          <w:lang w:val="en-US" w:eastAsia="zh-CN"/>
        </w:rPr>
        <w:t>3.组织管理情况</w:t>
      </w:r>
    </w:p>
    <w:p>
      <w:pPr>
        <w:bidi w:val="0"/>
        <w:rPr>
          <w:rFonts w:hint="eastAsia"/>
          <w:lang w:val="en-US" w:eastAsia="zh-CN"/>
        </w:rPr>
      </w:pPr>
      <w:r>
        <w:rPr>
          <w:rFonts w:hint="eastAsia"/>
          <w:lang w:val="en-US" w:eastAsia="zh-CN"/>
        </w:rPr>
        <w:t>项目由市经济和信息化局组织实施，市经济和信息化局内部分别由规划处、智能制造和装备产业处（以下简称智能装备处）、信用处、财务处（审计处）、产业发展促进中心（以下简称产促中心）分工合作，共同实施，其中，规划处作为统筹处室，负责预算编制、申报指南审核、评审上会、申报材料复核等；智能装备处作为专业处室，负责制定项目申请指南、组织评审、对复核报告进行确认等；产促中心作为支撑处室，负责企业提交材料的审核、组织专家评审并出具复核报告；信用处负责信用情况审核；财务处负责资金预算、资金拨付等。</w:t>
      </w:r>
    </w:p>
    <w:p>
      <w:pPr>
        <w:bidi w:val="0"/>
        <w:outlineLvl w:val="9"/>
        <w:rPr>
          <w:rFonts w:hint="default"/>
          <w:lang w:val="en-US" w:eastAsia="zh-CN"/>
        </w:rPr>
      </w:pPr>
      <w:r>
        <w:rPr>
          <w:rFonts w:hint="eastAsia"/>
          <w:lang w:val="en-US" w:eastAsia="zh-CN"/>
        </w:rPr>
        <w:t>4.资金投入和使用情况</w:t>
      </w:r>
    </w:p>
    <w:p>
      <w:pPr>
        <w:bidi w:val="0"/>
        <w:rPr>
          <w:rFonts w:hint="eastAsia"/>
          <w:lang w:val="en-US" w:eastAsia="zh-CN"/>
        </w:rPr>
      </w:pPr>
      <w:r>
        <w:rPr>
          <w:rFonts w:hint="eastAsia"/>
          <w:lang w:val="en-US" w:eastAsia="zh-CN"/>
        </w:rPr>
        <w:t>项目投入预算资金2,400万元，共计对核定通过的16家企业发放奖励资金，具体情况详见下表2。</w:t>
      </w:r>
    </w:p>
    <w:p>
      <w:pPr>
        <w:keepNext w:val="0"/>
        <w:keepLines w:val="0"/>
        <w:pageBreakBefore w:val="0"/>
        <w:widowControl w:val="0"/>
        <w:kinsoku/>
        <w:wordWrap/>
        <w:overflowPunct/>
        <w:topLinePunct w:val="0"/>
        <w:autoSpaceDE/>
        <w:autoSpaceDN/>
        <w:bidi w:val="0"/>
        <w:adjustRightInd/>
        <w:snapToGrid w:val="0"/>
        <w:spacing w:after="195" w:afterLines="50" w:line="560" w:lineRule="exact"/>
        <w:jc w:val="center"/>
        <w:textAlignment w:val="auto"/>
        <w:rPr>
          <w:rFonts w:hint="eastAsia" w:ascii="黑体" w:hAnsi="黑体" w:eastAsia="黑体" w:cs="黑体"/>
          <w:kern w:val="0"/>
          <w:sz w:val="22"/>
          <w:szCs w:val="22"/>
          <w:lang w:val="en-US" w:eastAsia="zh-CN" w:bidi="ar-SA"/>
        </w:rPr>
      </w:pPr>
      <w:r>
        <w:rPr>
          <w:rFonts w:hint="eastAsia" w:ascii="黑体" w:hAnsi="黑体" w:eastAsia="黑体" w:cs="黑体"/>
          <w:kern w:val="0"/>
          <w:sz w:val="28"/>
          <w:szCs w:val="28"/>
          <w:lang w:val="en-US" w:eastAsia="zh-CN" w:bidi="ar-SA"/>
        </w:rPr>
        <w:t>表2 2023年度机器人未定型创新产品首试首用奖励清单</w:t>
      </w:r>
    </w:p>
    <w:tbl>
      <w:tblPr>
        <w:tblStyle w:val="19"/>
        <w:tblW w:w="9000" w:type="dxa"/>
        <w:tblInd w:w="10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020"/>
        <w:gridCol w:w="5357"/>
        <w:gridCol w:w="2626"/>
      </w:tblGrid>
      <w:tr>
        <w:trPr>
          <w:trHeight w:val="340" w:hRule="atLeast"/>
          <w:tblHeader/>
        </w:trPr>
        <w:tc>
          <w:tcPr>
            <w:tcW w:w="1020" w:type="dxa"/>
            <w:shd w:val="clear" w:color="auto" w:fill="BFBFBF"/>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序号</w:t>
            </w:r>
          </w:p>
        </w:tc>
        <w:tc>
          <w:tcPr>
            <w:tcW w:w="5357" w:type="dxa"/>
            <w:shd w:val="clear" w:color="auto" w:fill="BFBFBF"/>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奖励企业名称</w:t>
            </w:r>
          </w:p>
        </w:tc>
        <w:tc>
          <w:tcPr>
            <w:tcW w:w="2626" w:type="dxa"/>
            <w:shd w:val="clear" w:color="auto" w:fill="BFBFBF"/>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奖励资金（万元）</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北京配天技术有限公司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北京鸿霁科技有限公司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3</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北京史河科技有限公司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4</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博雅工道（北京）机器人科技有限公司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5</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北京智行者科技股份有限公司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6</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北京可安可智能科技有限公司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7</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珞石（北京）机器人有限公司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8</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北京慧闻科技（集团）有限公司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9</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北京理工华汇智能科技有限公司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150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10</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北京中科清峰科技有限公司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150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11</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北京极智嘉科技股份有限公司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12</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北京大艾机器人科技有限公司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13</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北京力升高科科技有限公司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14</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北京国电富通科技发展有限责任公司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100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15</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大陆智源科技（北京）有限公司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50</w:t>
            </w:r>
          </w:p>
        </w:tc>
      </w:tr>
      <w:tr>
        <w:trPr>
          <w:trHeight w:val="340" w:hRule="atLeast"/>
        </w:trPr>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16</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北京北工大科技园有限公司</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50</w:t>
            </w:r>
          </w:p>
        </w:tc>
      </w:tr>
      <w:tr>
        <w:trPr>
          <w:trHeight w:val="340" w:hRule="atLeast"/>
        </w:trPr>
        <w:tc>
          <w:tcPr>
            <w:tcW w:w="0" w:type="auto"/>
            <w:gridSpan w:val="2"/>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合计</w:t>
            </w:r>
          </w:p>
        </w:tc>
        <w:tc>
          <w:tcPr>
            <w:tcW w:w="0" w:type="auto"/>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2,400</w:t>
            </w:r>
          </w:p>
        </w:tc>
      </w:tr>
    </w:tbl>
    <w:p>
      <w:pPr>
        <w:pStyle w:val="3"/>
        <w:bidi w:val="0"/>
        <w:rPr>
          <w:rFonts w:hint="eastAsia" w:ascii="Times New Roman" w:hAnsi="Times New Roman"/>
          <w:lang w:val="en-US" w:eastAsia="zh-CN"/>
        </w:rPr>
      </w:pPr>
      <w:bookmarkStart w:id="3" w:name="_Toc17261"/>
      <w:r>
        <w:rPr>
          <w:rFonts w:hint="eastAsia" w:ascii="Times New Roman" w:hAnsi="Times New Roman"/>
          <w:lang w:val="en-US" w:eastAsia="zh-CN"/>
        </w:rPr>
        <w:t>（二）项目绩效目标</w:t>
      </w:r>
      <w:bookmarkEnd w:id="3"/>
    </w:p>
    <w:p>
      <w:pPr>
        <w:bidi w:val="0"/>
        <w:outlineLvl w:val="9"/>
        <w:rPr>
          <w:rFonts w:hint="eastAsia"/>
          <w:lang w:val="en-US" w:eastAsia="zh-CN"/>
        </w:rPr>
      </w:pPr>
      <w:r>
        <w:rPr>
          <w:rFonts w:hint="eastAsia"/>
          <w:lang w:val="en-US" w:eastAsia="zh-CN"/>
        </w:rPr>
        <w:t>1.整体绩效目标</w:t>
      </w:r>
    </w:p>
    <w:p>
      <w:pPr>
        <w:bidi w:val="0"/>
        <w:rPr>
          <w:rFonts w:hint="eastAsia"/>
          <w:lang w:val="en-US" w:eastAsia="zh-CN"/>
        </w:rPr>
      </w:pPr>
      <w:r>
        <w:rPr>
          <w:rFonts w:hint="eastAsia"/>
          <w:lang w:val="en-US" w:eastAsia="zh-CN"/>
        </w:rPr>
        <w:t>项目年初绩效目标为“支持符合《北京市机器人产业创新产品发展行动方案（2023—2025年）》发展方向的机器人产品在京津冀地区实现首次试用，包括医疗健康机器人、协作机器人、特种/公共服务机器人、物流机器人等产品”。</w:t>
      </w:r>
    </w:p>
    <w:p>
      <w:pPr>
        <w:bidi w:val="0"/>
        <w:outlineLvl w:val="9"/>
        <w:rPr>
          <w:rFonts w:hint="default"/>
          <w:lang w:val="en-US" w:eastAsia="zh-CN"/>
        </w:rPr>
      </w:pPr>
      <w:r>
        <w:rPr>
          <w:rFonts w:hint="eastAsia"/>
          <w:lang w:val="en-US" w:eastAsia="zh-CN"/>
        </w:rPr>
        <w:t>2.项目绩效指标</w:t>
      </w:r>
    </w:p>
    <w:p>
      <w:pPr>
        <w:bidi w:val="0"/>
        <w:rPr>
          <w:rFonts w:hint="eastAsia"/>
          <w:lang w:val="en-US" w:eastAsia="zh-CN"/>
        </w:rPr>
      </w:pPr>
      <w:r>
        <w:rPr>
          <w:rFonts w:hint="eastAsia"/>
          <w:lang w:val="en-US" w:eastAsia="zh-CN"/>
        </w:rPr>
        <w:t>项目基于年初绩效目标拆分绩效指标，设置成本指标、产出指标、效益指标和满意度指标，具体绩效指标设定情况详见表3。</w:t>
      </w:r>
    </w:p>
    <w:p>
      <w:pPr>
        <w:keepNext w:val="0"/>
        <w:keepLines w:val="0"/>
        <w:pageBreakBefore w:val="0"/>
        <w:widowControl w:val="0"/>
        <w:kinsoku/>
        <w:wordWrap/>
        <w:overflowPunct/>
        <w:topLinePunct w:val="0"/>
        <w:autoSpaceDE/>
        <w:autoSpaceDN/>
        <w:bidi w:val="0"/>
        <w:adjustRightInd/>
        <w:snapToGrid/>
        <w:spacing w:after="195" w:afterLines="50" w:line="560" w:lineRule="exact"/>
        <w:jc w:val="center"/>
        <w:textAlignment w:val="auto"/>
        <w:rPr>
          <w:rFonts w:hint="eastAsia" w:ascii="黑体" w:hAnsi="黑体" w:eastAsia="黑体" w:cs="黑体"/>
          <w:kern w:val="0"/>
          <w:sz w:val="28"/>
          <w:szCs w:val="28"/>
          <w:lang w:val="en-US" w:eastAsia="zh-CN" w:bidi="ar-SA"/>
        </w:rPr>
      </w:pPr>
      <w:r>
        <w:rPr>
          <w:rFonts w:hint="eastAsia" w:ascii="黑体" w:hAnsi="黑体" w:eastAsia="黑体" w:cs="黑体"/>
          <w:kern w:val="0"/>
          <w:sz w:val="28"/>
          <w:szCs w:val="28"/>
          <w:lang w:val="en-US" w:eastAsia="zh-CN" w:bidi="ar-SA"/>
        </w:rPr>
        <w:t>表3 机器人未定型创新产品首试首用奖励项目绩效指标</w:t>
      </w:r>
    </w:p>
    <w:tbl>
      <w:tblPr>
        <w:tblStyle w:val="19"/>
        <w:tblW w:w="4997"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357"/>
        <w:gridCol w:w="2102"/>
        <w:gridCol w:w="3807"/>
        <w:gridCol w:w="1790"/>
      </w:tblGrid>
      <w:tr>
        <w:trPr>
          <w:trHeight w:val="57" w:hRule="atLeast"/>
        </w:trPr>
        <w:tc>
          <w:tcPr>
            <w:tcW w:w="749" w:type="pct"/>
            <w:tcBorders>
              <w:top w:val="single" w:color="000000" w:sz="4" w:space="0"/>
              <w:left w:val="single" w:color="000000" w:sz="4" w:space="0"/>
              <w:bottom w:val="single" w:color="auto" w:sz="4" w:space="0"/>
              <w:right w:val="single" w:color="000000" w:sz="4" w:space="0"/>
            </w:tcBorders>
            <w:shd w:val="clear" w:color="auto" w:fill="BEBEBE"/>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kern w:val="0"/>
                <w:sz w:val="24"/>
                <w:szCs w:val="24"/>
                <w:u w:val="none"/>
                <w:lang w:eastAsia="en-US"/>
              </w:rPr>
            </w:pPr>
            <w:r>
              <w:rPr>
                <w:rFonts w:hint="eastAsia" w:asciiTheme="minorEastAsia" w:hAnsiTheme="minorEastAsia" w:eastAsiaTheme="minorEastAsia" w:cstheme="minorEastAsia"/>
                <w:b/>
                <w:bCs/>
                <w:i w:val="0"/>
                <w:iCs w:val="0"/>
                <w:color w:val="000000"/>
                <w:kern w:val="0"/>
                <w:sz w:val="24"/>
                <w:szCs w:val="24"/>
                <w:u w:val="none"/>
                <w:lang w:val="en-US" w:eastAsia="zh-CN" w:bidi="ar"/>
              </w:rPr>
              <w:t>一级指标</w:t>
            </w:r>
          </w:p>
        </w:tc>
        <w:tc>
          <w:tcPr>
            <w:tcW w:w="1160" w:type="pct"/>
            <w:tcBorders>
              <w:top w:val="single" w:color="000000" w:sz="4" w:space="0"/>
              <w:left w:val="single" w:color="000000" w:sz="4" w:space="0"/>
              <w:bottom w:val="single" w:color="auto" w:sz="4" w:space="0"/>
              <w:right w:val="single" w:color="000000" w:sz="4" w:space="0"/>
            </w:tcBorders>
            <w:shd w:val="clear" w:color="auto" w:fill="BEBEBE"/>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kern w:val="0"/>
                <w:sz w:val="24"/>
                <w:szCs w:val="24"/>
                <w:u w:val="none"/>
                <w:lang w:eastAsia="en-US"/>
              </w:rPr>
            </w:pPr>
            <w:r>
              <w:rPr>
                <w:rFonts w:hint="eastAsia" w:asciiTheme="minorEastAsia" w:hAnsiTheme="minorEastAsia" w:eastAsiaTheme="minorEastAsia" w:cstheme="minorEastAsia"/>
                <w:b/>
                <w:bCs/>
                <w:i w:val="0"/>
                <w:iCs w:val="0"/>
                <w:color w:val="000000"/>
                <w:kern w:val="0"/>
                <w:sz w:val="24"/>
                <w:szCs w:val="24"/>
                <w:u w:val="none"/>
                <w:lang w:val="en-US" w:eastAsia="zh-CN" w:bidi="ar"/>
              </w:rPr>
              <w:t>二级指标</w:t>
            </w:r>
          </w:p>
        </w:tc>
        <w:tc>
          <w:tcPr>
            <w:tcW w:w="2101" w:type="pct"/>
            <w:tcBorders>
              <w:top w:val="single" w:color="000000" w:sz="4" w:space="0"/>
              <w:left w:val="single" w:color="000000" w:sz="4" w:space="0"/>
              <w:bottom w:val="single" w:color="auto" w:sz="4" w:space="0"/>
              <w:right w:val="single" w:color="000000" w:sz="4" w:space="0"/>
            </w:tcBorders>
            <w:shd w:val="clear" w:color="auto" w:fill="BEBEBE"/>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kern w:val="0"/>
                <w:sz w:val="24"/>
                <w:szCs w:val="24"/>
                <w:u w:val="none"/>
                <w:lang w:eastAsia="en-US"/>
              </w:rPr>
            </w:pPr>
            <w:r>
              <w:rPr>
                <w:rFonts w:hint="eastAsia" w:asciiTheme="minorEastAsia" w:hAnsiTheme="minorEastAsia" w:eastAsiaTheme="minorEastAsia" w:cstheme="minorEastAsia"/>
                <w:b/>
                <w:bCs/>
                <w:i w:val="0"/>
                <w:iCs w:val="0"/>
                <w:color w:val="000000"/>
                <w:kern w:val="0"/>
                <w:sz w:val="24"/>
                <w:szCs w:val="24"/>
                <w:u w:val="none"/>
                <w:lang w:val="en-US" w:eastAsia="zh-CN" w:bidi="ar"/>
              </w:rPr>
              <w:t>三级指标</w:t>
            </w:r>
          </w:p>
        </w:tc>
        <w:tc>
          <w:tcPr>
            <w:tcW w:w="988" w:type="pct"/>
            <w:tcBorders>
              <w:top w:val="single" w:color="000000" w:sz="4" w:space="0"/>
              <w:left w:val="single" w:color="000000" w:sz="4" w:space="0"/>
              <w:bottom w:val="single" w:color="000000" w:sz="4" w:space="0"/>
              <w:right w:val="single" w:color="000000" w:sz="4" w:space="0"/>
            </w:tcBorders>
            <w:shd w:val="clear" w:color="auto" w:fill="BEBEBE"/>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kern w:val="0"/>
                <w:sz w:val="24"/>
                <w:szCs w:val="24"/>
                <w:u w:val="none"/>
                <w:lang w:eastAsia="en-US"/>
              </w:rPr>
            </w:pPr>
            <w:r>
              <w:rPr>
                <w:rFonts w:hint="eastAsia" w:asciiTheme="minorEastAsia" w:hAnsiTheme="minorEastAsia" w:eastAsiaTheme="minorEastAsia" w:cstheme="minorEastAsia"/>
                <w:b/>
                <w:bCs/>
                <w:i w:val="0"/>
                <w:iCs w:val="0"/>
                <w:color w:val="000000"/>
                <w:kern w:val="0"/>
                <w:sz w:val="24"/>
                <w:szCs w:val="24"/>
                <w:u w:val="none"/>
                <w:lang w:val="en-US" w:eastAsia="zh-CN" w:bidi="ar"/>
              </w:rPr>
              <w:t>年度指标值</w:t>
            </w:r>
          </w:p>
        </w:tc>
      </w:tr>
      <w:tr>
        <w:trPr>
          <w:trHeight w:val="57" w:hRule="atLeast"/>
        </w:trPr>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成本指标</w:t>
            </w:r>
          </w:p>
        </w:tc>
        <w:tc>
          <w:tcPr>
            <w:tcW w:w="116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经济成本指标</w:t>
            </w:r>
          </w:p>
        </w:tc>
        <w:tc>
          <w:tcPr>
            <w:tcW w:w="210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left"/>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控制成本</w:t>
            </w:r>
          </w:p>
        </w:tc>
        <w:tc>
          <w:tcPr>
            <w:tcW w:w="988"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2400万元</w:t>
            </w:r>
          </w:p>
        </w:tc>
      </w:tr>
      <w:tr>
        <w:trPr>
          <w:trHeight w:val="57" w:hRule="atLeast"/>
        </w:trPr>
        <w:tc>
          <w:tcPr>
            <w:tcW w:w="749"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产出指标</w:t>
            </w:r>
          </w:p>
        </w:tc>
        <w:tc>
          <w:tcPr>
            <w:tcW w:w="1160"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数量指标</w:t>
            </w:r>
          </w:p>
        </w:tc>
        <w:tc>
          <w:tcPr>
            <w:tcW w:w="210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left"/>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支持产品数</w:t>
            </w:r>
          </w:p>
        </w:tc>
        <w:tc>
          <w:tcPr>
            <w:tcW w:w="988"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26种</w:t>
            </w:r>
          </w:p>
        </w:tc>
      </w:tr>
      <w:tr>
        <w:trPr>
          <w:trHeight w:val="57" w:hRule="atLeast"/>
        </w:trPr>
        <w:tc>
          <w:tcPr>
            <w:tcW w:w="749"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center"/>
              <w:rPr>
                <w:rFonts w:hint="eastAsia" w:asciiTheme="minorEastAsia" w:hAnsiTheme="minorEastAsia" w:eastAsiaTheme="minorEastAsia" w:cstheme="minorEastAsia"/>
                <w:i w:val="0"/>
                <w:iCs w:val="0"/>
                <w:color w:val="000000"/>
                <w:kern w:val="0"/>
                <w:sz w:val="24"/>
                <w:szCs w:val="24"/>
                <w:u w:val="none"/>
                <w:lang w:eastAsia="en-US"/>
              </w:rPr>
            </w:pPr>
          </w:p>
        </w:tc>
        <w:tc>
          <w:tcPr>
            <w:tcW w:w="1160"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center"/>
              <w:rPr>
                <w:rFonts w:hint="eastAsia" w:asciiTheme="minorEastAsia" w:hAnsiTheme="minorEastAsia" w:eastAsiaTheme="minorEastAsia" w:cstheme="minorEastAsia"/>
                <w:i w:val="0"/>
                <w:iCs w:val="0"/>
                <w:color w:val="000000"/>
                <w:kern w:val="0"/>
                <w:sz w:val="24"/>
                <w:szCs w:val="24"/>
                <w:u w:val="none"/>
                <w:lang w:eastAsia="en-US"/>
              </w:rPr>
            </w:pPr>
          </w:p>
        </w:tc>
        <w:tc>
          <w:tcPr>
            <w:tcW w:w="210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left"/>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补贴企业数</w:t>
            </w:r>
          </w:p>
        </w:tc>
        <w:tc>
          <w:tcPr>
            <w:tcW w:w="988"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16家</w:t>
            </w:r>
          </w:p>
        </w:tc>
      </w:tr>
      <w:tr>
        <w:trPr>
          <w:trHeight w:val="57" w:hRule="atLeast"/>
        </w:trPr>
        <w:tc>
          <w:tcPr>
            <w:tcW w:w="749"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center"/>
              <w:rPr>
                <w:rFonts w:hint="eastAsia" w:asciiTheme="minorEastAsia" w:hAnsiTheme="minorEastAsia" w:eastAsiaTheme="minorEastAsia" w:cstheme="minorEastAsia"/>
                <w:i w:val="0"/>
                <w:iCs w:val="0"/>
                <w:color w:val="000000"/>
                <w:kern w:val="0"/>
                <w:sz w:val="24"/>
                <w:szCs w:val="24"/>
                <w:u w:val="none"/>
                <w:lang w:eastAsia="en-US"/>
              </w:rPr>
            </w:pPr>
          </w:p>
        </w:tc>
        <w:tc>
          <w:tcPr>
            <w:tcW w:w="116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质量指标</w:t>
            </w:r>
          </w:p>
        </w:tc>
        <w:tc>
          <w:tcPr>
            <w:tcW w:w="210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left"/>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支持对象合规率</w:t>
            </w:r>
          </w:p>
        </w:tc>
        <w:tc>
          <w:tcPr>
            <w:tcW w:w="988"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100%</w:t>
            </w:r>
          </w:p>
        </w:tc>
      </w:tr>
      <w:tr>
        <w:trPr>
          <w:trHeight w:val="57" w:hRule="atLeast"/>
        </w:trPr>
        <w:tc>
          <w:tcPr>
            <w:tcW w:w="749"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adjustRightInd/>
              <w:snapToGrid/>
              <w:spacing w:line="240" w:lineRule="auto"/>
              <w:ind w:firstLine="0" w:firstLineChars="0"/>
              <w:jc w:val="center"/>
              <w:rPr>
                <w:rFonts w:hint="eastAsia" w:asciiTheme="minorEastAsia" w:hAnsiTheme="minorEastAsia" w:eastAsiaTheme="minorEastAsia" w:cstheme="minorEastAsia"/>
                <w:i w:val="0"/>
                <w:iCs w:val="0"/>
                <w:color w:val="000000"/>
                <w:kern w:val="0"/>
                <w:sz w:val="24"/>
                <w:szCs w:val="24"/>
                <w:u w:val="none"/>
                <w:lang w:eastAsia="en-US"/>
              </w:rPr>
            </w:pPr>
          </w:p>
        </w:tc>
        <w:tc>
          <w:tcPr>
            <w:tcW w:w="116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时效指标</w:t>
            </w:r>
          </w:p>
        </w:tc>
        <w:tc>
          <w:tcPr>
            <w:tcW w:w="210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left"/>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截至12月底资金拨付完成率</w:t>
            </w:r>
          </w:p>
        </w:tc>
        <w:tc>
          <w:tcPr>
            <w:tcW w:w="988"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100%</w:t>
            </w:r>
          </w:p>
        </w:tc>
      </w:tr>
      <w:tr>
        <w:trPr>
          <w:trHeight w:val="57" w:hRule="atLeast"/>
        </w:trPr>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效益指标</w:t>
            </w:r>
          </w:p>
        </w:tc>
        <w:tc>
          <w:tcPr>
            <w:tcW w:w="116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社会效益指标</w:t>
            </w:r>
          </w:p>
        </w:tc>
        <w:tc>
          <w:tcPr>
            <w:tcW w:w="210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left"/>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促进机器人未定型创新产品首试首用</w:t>
            </w:r>
          </w:p>
        </w:tc>
        <w:tc>
          <w:tcPr>
            <w:tcW w:w="988"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优良中低差</w:t>
            </w:r>
          </w:p>
        </w:tc>
      </w:tr>
      <w:tr>
        <w:trPr>
          <w:trHeight w:val="57" w:hRule="atLeast"/>
        </w:trPr>
        <w:tc>
          <w:tcPr>
            <w:tcW w:w="74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bidi="ar"/>
              </w:rPr>
            </w:pPr>
            <w:r>
              <w:rPr>
                <w:rFonts w:hint="eastAsia" w:asciiTheme="minorEastAsia" w:hAnsiTheme="minorEastAsia" w:eastAsiaTheme="minorEastAsia" w:cstheme="minorEastAsia"/>
                <w:i w:val="0"/>
                <w:iCs w:val="0"/>
                <w:color w:val="000000"/>
                <w:kern w:val="0"/>
                <w:sz w:val="24"/>
                <w:szCs w:val="24"/>
                <w:u w:val="none"/>
                <w:lang w:val="en-US" w:eastAsia="zh-CN" w:bidi="ar"/>
              </w:rPr>
              <w:t>满意度</w:t>
            </w:r>
          </w:p>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指标</w:t>
            </w:r>
          </w:p>
        </w:tc>
        <w:tc>
          <w:tcPr>
            <w:tcW w:w="116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bidi="ar"/>
              </w:rPr>
            </w:pPr>
            <w:r>
              <w:rPr>
                <w:rFonts w:hint="eastAsia" w:asciiTheme="minorEastAsia" w:hAnsiTheme="minorEastAsia" w:eastAsiaTheme="minorEastAsia" w:cstheme="minorEastAsia"/>
                <w:i w:val="0"/>
                <w:iCs w:val="0"/>
                <w:color w:val="000000"/>
                <w:kern w:val="0"/>
                <w:sz w:val="24"/>
                <w:szCs w:val="24"/>
                <w:u w:val="none"/>
                <w:lang w:val="en-US" w:eastAsia="zh-CN" w:bidi="ar"/>
              </w:rPr>
              <w:t>服务对象</w:t>
            </w:r>
          </w:p>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满意度指标</w:t>
            </w:r>
          </w:p>
        </w:tc>
        <w:tc>
          <w:tcPr>
            <w:tcW w:w="210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left"/>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企业满意度</w:t>
            </w:r>
          </w:p>
        </w:tc>
        <w:tc>
          <w:tcPr>
            <w:tcW w:w="988"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bidi="ar"/>
              </w:rPr>
              <w:t>≥95%</w:t>
            </w:r>
          </w:p>
        </w:tc>
      </w:tr>
    </w:tbl>
    <w:p>
      <w:pPr>
        <w:pStyle w:val="2"/>
        <w:bidi w:val="0"/>
        <w:rPr>
          <w:rFonts w:hint="eastAsia" w:ascii="Times New Roman" w:hAnsi="Times New Roman"/>
          <w:lang w:val="en-US" w:eastAsia="zh-CN"/>
        </w:rPr>
      </w:pPr>
      <w:bookmarkStart w:id="4" w:name="_Toc28163"/>
      <w:r>
        <w:rPr>
          <w:rFonts w:hint="eastAsia" w:ascii="Times New Roman" w:hAnsi="Times New Roman"/>
          <w:lang w:val="en-US" w:eastAsia="zh-CN"/>
        </w:rPr>
        <w:t>二、绩效评价工作开展情况</w:t>
      </w:r>
      <w:bookmarkEnd w:id="4"/>
    </w:p>
    <w:p>
      <w:pPr>
        <w:pStyle w:val="3"/>
        <w:bidi w:val="0"/>
        <w:rPr>
          <w:rFonts w:hint="default" w:ascii="Times New Roman" w:hAnsi="Times New Roman"/>
          <w:lang w:val="en-US" w:eastAsia="zh-CN"/>
        </w:rPr>
      </w:pPr>
      <w:bookmarkStart w:id="5" w:name="_Toc3365"/>
      <w:r>
        <w:rPr>
          <w:rFonts w:hint="default" w:ascii="Times New Roman" w:hAnsi="Times New Roman"/>
          <w:lang w:val="en-US" w:eastAsia="zh-CN"/>
        </w:rPr>
        <w:t>（一）绩效评价目的、对象和范围</w:t>
      </w:r>
      <w:bookmarkEnd w:id="5"/>
    </w:p>
    <w:p>
      <w:pPr>
        <w:outlineLvl w:val="2"/>
        <w:rPr>
          <w:rFonts w:hint="default"/>
          <w:lang w:val="en-US" w:eastAsia="zh-CN"/>
        </w:rPr>
      </w:pPr>
      <w:r>
        <w:rPr>
          <w:rFonts w:hint="default"/>
          <w:lang w:val="en-US" w:eastAsia="zh-CN"/>
        </w:rPr>
        <w:t>1.评价目的</w:t>
      </w:r>
    </w:p>
    <w:p>
      <w:pPr>
        <w:rPr>
          <w:rFonts w:hint="default"/>
          <w:lang w:val="en-US" w:eastAsia="zh-CN"/>
        </w:rPr>
      </w:pPr>
      <w:r>
        <w:rPr>
          <w:rFonts w:hint="default"/>
          <w:lang w:val="en-US" w:eastAsia="zh-CN"/>
        </w:rPr>
        <w:t>通过本次绩效评价，分析项目的经济性、效率性、效益性和公平性，发现项目在决策过程、资金投入管理和使用过程、相关管理制度办法的健全及执行过程、实现的产出及取得的效益等方面存在的问题，为主管部门改进工作提供决策建议和依据，促进项目实施单位树立以结果为导向的绩效管理理念，提高科学决策水平，规范项目管理，保证项目资金使用的规范性、安全性。</w:t>
      </w:r>
    </w:p>
    <w:p>
      <w:pPr>
        <w:outlineLvl w:val="2"/>
        <w:rPr>
          <w:rFonts w:hint="default"/>
          <w:lang w:val="en-US" w:eastAsia="zh-CN"/>
        </w:rPr>
      </w:pPr>
      <w:r>
        <w:rPr>
          <w:rFonts w:hint="default"/>
          <w:lang w:val="en-US" w:eastAsia="zh-CN"/>
        </w:rPr>
        <w:t>2.评价对象及范围</w:t>
      </w:r>
    </w:p>
    <w:p>
      <w:pPr>
        <w:rPr>
          <w:rFonts w:hint="default"/>
          <w:lang w:val="en-US" w:eastAsia="zh-CN"/>
        </w:rPr>
      </w:pPr>
      <w:r>
        <w:rPr>
          <w:rFonts w:hint="default"/>
          <w:lang w:val="en-US" w:eastAsia="zh-CN"/>
        </w:rPr>
        <w:t>根据市经济和信息化局2023年度项目支出绩效评价工作安排，本次绩效评价工作为针对</w:t>
      </w:r>
      <w:r>
        <w:rPr>
          <w:rFonts w:hint="eastAsia"/>
          <w:lang w:val="en-US" w:eastAsia="zh-CN"/>
        </w:rPr>
        <w:t>“市经济和信息化局2023年</w:t>
      </w:r>
      <w:r>
        <w:rPr>
          <w:rFonts w:hint="default"/>
          <w:lang w:val="en-US" w:eastAsia="zh-CN"/>
        </w:rPr>
        <w:t>机器人未定型创新产品首试首用奖励项目</w:t>
      </w:r>
      <w:r>
        <w:rPr>
          <w:rFonts w:hint="eastAsia"/>
          <w:lang w:val="en-US" w:eastAsia="zh-CN"/>
        </w:rPr>
        <w:t>”</w:t>
      </w:r>
      <w:r>
        <w:rPr>
          <w:rFonts w:hint="default"/>
          <w:lang w:val="en-US" w:eastAsia="zh-CN"/>
        </w:rPr>
        <w:t>（以下简称项目）开展的普通程序绩效评价工作。</w:t>
      </w:r>
    </w:p>
    <w:p>
      <w:pPr>
        <w:outlineLvl w:val="2"/>
        <w:rPr>
          <w:rFonts w:hint="default"/>
          <w:lang w:val="en-US" w:eastAsia="zh-CN"/>
        </w:rPr>
      </w:pPr>
      <w:r>
        <w:rPr>
          <w:rFonts w:hint="default"/>
          <w:lang w:val="en-US" w:eastAsia="zh-CN"/>
        </w:rPr>
        <w:t>3.评价依据</w:t>
      </w:r>
    </w:p>
    <w:p>
      <w:pPr>
        <w:rPr>
          <w:rFonts w:hint="default"/>
          <w:lang w:val="en-US" w:eastAsia="zh-CN"/>
        </w:rPr>
      </w:pPr>
      <w:r>
        <w:rPr>
          <w:rFonts w:hint="default"/>
          <w:lang w:val="en-US" w:eastAsia="zh-CN"/>
        </w:rPr>
        <w:t>（1）《中共北京市委 北京市人民政府关于全面实施预算绩效管理的实施意见》（京发〔2019〕12号）；</w:t>
      </w:r>
    </w:p>
    <w:p>
      <w:pPr>
        <w:rPr>
          <w:rFonts w:hint="default"/>
          <w:lang w:val="en-US" w:eastAsia="zh-CN"/>
        </w:rPr>
      </w:pPr>
      <w:r>
        <w:rPr>
          <w:rFonts w:hint="default"/>
          <w:lang w:val="en-US" w:eastAsia="zh-CN"/>
        </w:rPr>
        <w:t>（2）《北京市项目支出绩效评价管理办法》（京财绩效〔2020〕2146号）；</w:t>
      </w:r>
    </w:p>
    <w:p>
      <w:pPr>
        <w:outlineLvl w:val="3"/>
        <w:rPr>
          <w:rFonts w:hint="default"/>
          <w:lang w:val="en-US" w:eastAsia="zh-CN"/>
        </w:rPr>
      </w:pPr>
      <w:r>
        <w:rPr>
          <w:rFonts w:hint="default"/>
          <w:lang w:val="en-US" w:eastAsia="zh-CN"/>
        </w:rPr>
        <w:t>（3）相关行业政策、行业标准及专业技术规范；</w:t>
      </w:r>
    </w:p>
    <w:p>
      <w:pPr>
        <w:rPr>
          <w:rFonts w:hint="default"/>
          <w:lang w:val="en-US" w:eastAsia="zh-CN"/>
        </w:rPr>
      </w:pPr>
      <w:r>
        <w:rPr>
          <w:rFonts w:hint="default"/>
          <w:lang w:val="en-US" w:eastAsia="zh-CN"/>
        </w:rPr>
        <w:t>（4）市经济和信息化局提供的绩效目标申报表、绩效报告以及</w:t>
      </w:r>
      <w:r>
        <w:rPr>
          <w:rFonts w:hint="eastAsia"/>
          <w:lang w:val="en-US" w:eastAsia="zh-CN"/>
        </w:rPr>
        <w:t>项目决策、过程、绩效</w:t>
      </w:r>
      <w:r>
        <w:rPr>
          <w:rFonts w:hint="default"/>
          <w:lang w:val="en-US" w:eastAsia="zh-CN"/>
        </w:rPr>
        <w:t>相关资料。</w:t>
      </w:r>
    </w:p>
    <w:p>
      <w:pPr>
        <w:pStyle w:val="3"/>
        <w:bidi w:val="0"/>
        <w:rPr>
          <w:rFonts w:hint="default" w:ascii="Times New Roman" w:hAnsi="Times New Roman"/>
          <w:lang w:val="en-US" w:eastAsia="zh-CN"/>
        </w:rPr>
      </w:pPr>
      <w:bookmarkStart w:id="6" w:name="_Toc14659"/>
      <w:r>
        <w:rPr>
          <w:rFonts w:hint="default" w:ascii="Times New Roman" w:hAnsi="Times New Roman"/>
          <w:lang w:val="en-US" w:eastAsia="zh-CN"/>
        </w:rPr>
        <w:t>（二）绩效评价原则、评价指标体系</w:t>
      </w:r>
      <w:r>
        <w:rPr>
          <w:rFonts w:hint="eastAsia" w:ascii="Times New Roman" w:hAnsi="Times New Roman"/>
          <w:lang w:val="en-US" w:eastAsia="zh-CN"/>
        </w:rPr>
        <w:t>、评价方法、评价标准</w:t>
      </w:r>
      <w:bookmarkEnd w:id="6"/>
    </w:p>
    <w:p>
      <w:pPr>
        <w:outlineLvl w:val="2"/>
        <w:rPr>
          <w:rFonts w:hint="default"/>
          <w:lang w:val="en-US" w:eastAsia="zh-CN"/>
        </w:rPr>
      </w:pPr>
      <w:r>
        <w:rPr>
          <w:rFonts w:hint="default"/>
          <w:lang w:val="en-US" w:eastAsia="zh-CN"/>
        </w:rPr>
        <w:t>1.绩效评价原则</w:t>
      </w:r>
    </w:p>
    <w:p>
      <w:pPr>
        <w:rPr>
          <w:rFonts w:hint="default"/>
          <w:lang w:val="en-US" w:eastAsia="zh-CN"/>
        </w:rPr>
      </w:pPr>
      <w:r>
        <w:rPr>
          <w:rFonts w:hint="default"/>
          <w:lang w:val="en-US" w:eastAsia="zh-CN"/>
        </w:rPr>
        <w:t>（1）绩效导向原则。以绩效导向和成本控制理念为出发点，以决策、过程、产出和效益为评价重点，注重投入产出比，对整个项目进行综合评价。</w:t>
      </w:r>
    </w:p>
    <w:p>
      <w:pPr>
        <w:rPr>
          <w:rFonts w:hint="default"/>
          <w:lang w:val="en-US" w:eastAsia="zh-CN"/>
        </w:rPr>
      </w:pPr>
      <w:r>
        <w:rPr>
          <w:rFonts w:hint="default"/>
          <w:lang w:val="en-US" w:eastAsia="zh-CN"/>
        </w:rPr>
        <w:t>（2）科学规范原则。通过规范的程序，采用定性与定量相结合的方法，通过多种途径和手段充分收集证据资料，保证评价结论科学可信。</w:t>
      </w:r>
    </w:p>
    <w:p>
      <w:pPr>
        <w:rPr>
          <w:rFonts w:hint="default"/>
          <w:lang w:val="en-US" w:eastAsia="zh-CN"/>
        </w:rPr>
      </w:pPr>
      <w:r>
        <w:rPr>
          <w:rFonts w:hint="default"/>
          <w:lang w:val="en-US" w:eastAsia="zh-CN"/>
        </w:rPr>
        <w:t>（3）客观公正原则。秉承公开、公平、公正原则，实事求是、公平合理地进行评价，利益相关方不得影响评价过程及评价结果。</w:t>
      </w:r>
    </w:p>
    <w:p>
      <w:pPr>
        <w:outlineLvl w:val="2"/>
        <w:rPr>
          <w:rFonts w:hint="default"/>
          <w:lang w:val="en-US" w:eastAsia="zh-CN"/>
        </w:rPr>
      </w:pPr>
      <w:r>
        <w:rPr>
          <w:rFonts w:hint="default"/>
          <w:lang w:val="en-US" w:eastAsia="zh-CN"/>
        </w:rPr>
        <w:t>2.评价指标体系</w:t>
      </w:r>
    </w:p>
    <w:p>
      <w:pPr>
        <w:rPr>
          <w:rFonts w:hint="default"/>
          <w:lang w:val="en-US" w:eastAsia="zh-CN"/>
        </w:rPr>
      </w:pPr>
      <w:r>
        <w:rPr>
          <w:rFonts w:hint="default"/>
          <w:lang w:val="en-US" w:eastAsia="zh-CN"/>
        </w:rPr>
        <w:t>参照《财政部关于印发〈项目支出绩效评价管理办法〉的通知》（财预〔2020〕10号）、《北京市项目支出绩效评价管理办法》（京财绩效〔2020〕2146号）的要求，结合项目特点，绩效评价工作组（以下简称工作组）研究并细化了项目绩效评价指标体系（具体指标体系详见附件1）。评价内容包括决策、过程、产出、效益四个方面，综合绩效评价总分值为100分，其中项目决策分值15分，过程分值25分，产出分值40分，效益分值20分。综合绩效级别分为4个等级：</w:t>
      </w:r>
    </w:p>
    <w:p>
      <w:pPr>
        <w:rPr>
          <w:rFonts w:hint="default"/>
          <w:lang w:val="en-US" w:eastAsia="zh-CN"/>
        </w:rPr>
      </w:pPr>
      <w:r>
        <w:rPr>
          <w:rFonts w:hint="default"/>
          <w:lang w:val="en-US" w:eastAsia="zh-CN"/>
        </w:rPr>
        <w:t>综合得分在90（含）—100分为优；</w:t>
      </w:r>
    </w:p>
    <w:p>
      <w:pPr>
        <w:rPr>
          <w:rFonts w:hint="default"/>
          <w:lang w:val="en-US" w:eastAsia="zh-CN"/>
        </w:rPr>
      </w:pPr>
      <w:r>
        <w:rPr>
          <w:rFonts w:hint="default"/>
          <w:lang w:val="en-US" w:eastAsia="zh-CN"/>
        </w:rPr>
        <w:t>综合得分在80（含）—90分为良；</w:t>
      </w:r>
    </w:p>
    <w:p>
      <w:pPr>
        <w:rPr>
          <w:rFonts w:hint="default"/>
          <w:lang w:val="en-US" w:eastAsia="zh-CN"/>
        </w:rPr>
      </w:pPr>
      <w:r>
        <w:rPr>
          <w:rFonts w:hint="default"/>
          <w:lang w:val="en-US" w:eastAsia="zh-CN"/>
        </w:rPr>
        <w:t>综合得分在60（含）—80分为中；</w:t>
      </w:r>
    </w:p>
    <w:p>
      <w:pPr>
        <w:rPr>
          <w:rFonts w:hint="default"/>
          <w:lang w:val="en-US" w:eastAsia="zh-CN"/>
        </w:rPr>
      </w:pPr>
      <w:r>
        <w:rPr>
          <w:rFonts w:hint="default"/>
          <w:lang w:val="en-US" w:eastAsia="zh-CN"/>
        </w:rPr>
        <w:t>综合得分在60分以下为差。</w:t>
      </w:r>
    </w:p>
    <w:p>
      <w:pPr>
        <w:outlineLvl w:val="2"/>
        <w:rPr>
          <w:rFonts w:hint="default"/>
          <w:lang w:val="en-US" w:eastAsia="zh-CN"/>
        </w:rPr>
      </w:pPr>
      <w:r>
        <w:rPr>
          <w:rFonts w:hint="eastAsia"/>
          <w:lang w:val="en-US" w:eastAsia="zh-CN"/>
        </w:rPr>
        <w:t>3.评价方法</w:t>
      </w:r>
    </w:p>
    <w:p>
      <w:pPr>
        <w:rPr>
          <w:rFonts w:hint="default"/>
          <w:lang w:val="en-US" w:eastAsia="zh-CN"/>
        </w:rPr>
      </w:pPr>
      <w:r>
        <w:rPr>
          <w:rFonts w:hint="eastAsia"/>
          <w:lang w:val="en-US" w:eastAsia="zh-CN"/>
        </w:rPr>
        <w:t>（1）</w:t>
      </w:r>
      <w:r>
        <w:rPr>
          <w:rFonts w:hint="default"/>
          <w:lang w:val="en-US" w:eastAsia="zh-CN"/>
        </w:rPr>
        <w:t>案卷研究法。结合国家及北京市与该项目有关发展规划、政策，对项目支出的政策相关性、可持续性和影响等情况进行分析，对项目执行过程中留存的案卷资料进行整理分析，提取相关的数据，分析项目执行过程与目标、计划、制度、方案等的相符性。</w:t>
      </w:r>
    </w:p>
    <w:p>
      <w:pPr>
        <w:rPr>
          <w:rFonts w:hint="default"/>
          <w:lang w:val="en-US" w:eastAsia="zh-CN"/>
        </w:rPr>
      </w:pPr>
      <w:r>
        <w:rPr>
          <w:rFonts w:hint="eastAsia"/>
          <w:lang w:val="en-US" w:eastAsia="zh-CN"/>
        </w:rPr>
        <w:t>（2）专家评价</w:t>
      </w:r>
      <w:r>
        <w:rPr>
          <w:rFonts w:hint="default"/>
          <w:lang w:val="en-US" w:eastAsia="zh-CN"/>
        </w:rPr>
        <w:t>法。组织专家查阅相关资料，通过集中评议、听取情况介绍、</w:t>
      </w:r>
      <w:r>
        <w:rPr>
          <w:rFonts w:hint="eastAsia"/>
          <w:lang w:val="en-US" w:eastAsia="zh-CN"/>
        </w:rPr>
        <w:t>专家评价会</w:t>
      </w:r>
      <w:r>
        <w:rPr>
          <w:rFonts w:hint="default"/>
          <w:lang w:val="en-US" w:eastAsia="zh-CN"/>
        </w:rPr>
        <w:t>等方法了解项目情况，集中讨论形成评价结论并提出建设性意见。</w:t>
      </w:r>
    </w:p>
    <w:p>
      <w:pPr>
        <w:outlineLvl w:val="9"/>
        <w:rPr>
          <w:rFonts w:hint="eastAsia"/>
          <w:lang w:val="en-US" w:eastAsia="zh-CN"/>
        </w:rPr>
      </w:pPr>
      <w:r>
        <w:rPr>
          <w:rFonts w:hint="eastAsia"/>
          <w:lang w:val="en-US" w:eastAsia="zh-CN"/>
        </w:rPr>
        <w:t>4.评价标准</w:t>
      </w:r>
    </w:p>
    <w:p>
      <w:pPr>
        <w:rPr>
          <w:rFonts w:hint="default" w:ascii="Times New Roman" w:hAnsi="Times New Roman"/>
          <w:lang w:val="en-US" w:eastAsia="zh-CN"/>
        </w:rPr>
      </w:pPr>
      <w:r>
        <w:rPr>
          <w:rFonts w:hint="default"/>
          <w:lang w:val="en-US" w:eastAsia="zh-CN"/>
        </w:rPr>
        <w:t>本次绩效评价工作主要依据计划标准、历史标准对绩效指标完成情况进行评价，其中：计划标准指以预先制定的目标、计划、预算、定额等作为评价标准；历史标准指参照历史数据制定的评</w:t>
      </w:r>
      <w:r>
        <w:rPr>
          <w:rFonts w:hint="default" w:ascii="Times New Roman" w:hAnsi="Times New Roman"/>
          <w:lang w:val="en-US" w:eastAsia="zh-CN"/>
        </w:rPr>
        <w:t>价标准。</w:t>
      </w:r>
    </w:p>
    <w:p>
      <w:pPr>
        <w:pStyle w:val="3"/>
        <w:bidi w:val="0"/>
        <w:rPr>
          <w:rFonts w:hint="default" w:ascii="Times New Roman" w:hAnsi="Times New Roman"/>
          <w:lang w:val="en-US" w:eastAsia="zh-CN"/>
        </w:rPr>
      </w:pPr>
      <w:bookmarkStart w:id="7" w:name="_Toc9674"/>
      <w:r>
        <w:rPr>
          <w:rFonts w:hint="default" w:ascii="Times New Roman" w:hAnsi="Times New Roman"/>
          <w:lang w:val="en-US" w:eastAsia="zh-CN"/>
        </w:rPr>
        <w:t>（</w:t>
      </w:r>
      <w:r>
        <w:rPr>
          <w:rFonts w:hint="eastAsia" w:ascii="Times New Roman" w:hAnsi="Times New Roman"/>
          <w:lang w:val="en-US" w:eastAsia="zh-CN"/>
        </w:rPr>
        <w:t>三</w:t>
      </w:r>
      <w:r>
        <w:rPr>
          <w:rFonts w:hint="default" w:ascii="Times New Roman" w:hAnsi="Times New Roman"/>
          <w:lang w:val="en-US" w:eastAsia="zh-CN"/>
        </w:rPr>
        <w:t>）绩效评价工作过程</w:t>
      </w:r>
      <w:bookmarkEnd w:id="7"/>
    </w:p>
    <w:p>
      <w:pPr>
        <w:rPr>
          <w:rFonts w:hint="default"/>
          <w:lang w:val="en-US" w:eastAsia="zh-CN"/>
        </w:rPr>
      </w:pPr>
      <w:r>
        <w:rPr>
          <w:rFonts w:hint="default"/>
          <w:lang w:val="en-US" w:eastAsia="zh-CN"/>
        </w:rPr>
        <w:t>1.组建工作组。评价机构按照评价项目的情况，组建工作组。工作组于4月8日与市经济和信息化局</w:t>
      </w:r>
      <w:r>
        <w:rPr>
          <w:rFonts w:hint="eastAsia"/>
          <w:lang w:val="en-US" w:eastAsia="zh-CN"/>
        </w:rPr>
        <w:t>相关处室</w:t>
      </w:r>
      <w:r>
        <w:rPr>
          <w:rFonts w:hint="default"/>
          <w:lang w:val="en-US" w:eastAsia="zh-CN"/>
        </w:rPr>
        <w:t>现场沟通，了解项目基本情况。</w:t>
      </w:r>
    </w:p>
    <w:p>
      <w:pPr>
        <w:rPr>
          <w:rFonts w:hint="default"/>
          <w:lang w:val="en-US" w:eastAsia="zh-CN"/>
        </w:rPr>
      </w:pPr>
      <w:r>
        <w:rPr>
          <w:rFonts w:hint="default"/>
          <w:lang w:val="en-US" w:eastAsia="zh-CN"/>
        </w:rPr>
        <w:t>2.初步审核项目资料。工作组按照初步拟定的绩效评价指标体系，对项目单位提交资料进行初步审核，围绕项目决策、项目管理和项目绩效进行梳理，对相关数据进行汇总。</w:t>
      </w:r>
    </w:p>
    <w:p>
      <w:pPr>
        <w:rPr>
          <w:rFonts w:hint="default"/>
          <w:lang w:val="en-US" w:eastAsia="zh-CN"/>
        </w:rPr>
      </w:pPr>
      <w:r>
        <w:rPr>
          <w:rFonts w:hint="default"/>
          <w:lang w:val="en-US" w:eastAsia="zh-CN"/>
        </w:rPr>
        <w:t>3.细化调整绩效评价指标体系。参照财政支出项目绩效评价指标体系框架，在了解项目基本情况的基础上，对决策、管理和绩效等指标进行了细化，编制绩效评价指标体系（初稿），对各项指标的评价内容和权重进行初步确认。</w:t>
      </w:r>
    </w:p>
    <w:p>
      <w:pPr>
        <w:rPr>
          <w:rFonts w:hint="default"/>
          <w:lang w:val="en-US" w:eastAsia="zh-CN"/>
        </w:rPr>
      </w:pPr>
      <w:r>
        <w:rPr>
          <w:rFonts w:hint="default"/>
          <w:lang w:val="en-US" w:eastAsia="zh-CN"/>
        </w:rPr>
        <w:t>4.组织召开专家预备会。依据项目初步审核结果，工作组组织专家于4月19日就项目情况进行了初步讨论，形成专家初步审核意见，并对绩效评价指标体系进行了调整和完善。</w:t>
      </w:r>
    </w:p>
    <w:p>
      <w:pPr>
        <w:rPr>
          <w:rFonts w:hint="default"/>
          <w:lang w:val="en-US" w:eastAsia="zh-CN"/>
        </w:rPr>
      </w:pPr>
      <w:r>
        <w:rPr>
          <w:rFonts w:hint="default"/>
          <w:lang w:val="en-US" w:eastAsia="zh-CN"/>
        </w:rPr>
        <w:t>5.组织召开专家综合评价会。结合工作组初审、专家预审及项目单位补充资料情况，工作组于4月26日组织召开了专家综合评价会，在项目单位进行项目情况汇报的基础上，由专家组组长组织专家就相关问题与项目单位进行沟通，形成专家组评价意见。</w:t>
      </w:r>
    </w:p>
    <w:p>
      <w:pPr>
        <w:rPr>
          <w:rFonts w:hint="default"/>
          <w:lang w:val="en-US" w:eastAsia="zh-CN"/>
        </w:rPr>
      </w:pPr>
      <w:r>
        <w:rPr>
          <w:rFonts w:hint="default"/>
          <w:lang w:val="en-US" w:eastAsia="zh-CN"/>
        </w:rPr>
        <w:t>6.撰写绩效评价报告。工作组根据绩效评价报告的编写要求，以专家评价结果以及项目单位提交的资料信息等为基础，撰写绩效评价报告。经内部三级审核后，提交市</w:t>
      </w:r>
      <w:r>
        <w:rPr>
          <w:rFonts w:hint="eastAsia"/>
          <w:lang w:val="en-US" w:eastAsia="zh-CN"/>
        </w:rPr>
        <w:t>经济和信息化</w:t>
      </w:r>
      <w:r>
        <w:rPr>
          <w:rFonts w:hint="default"/>
          <w:lang w:val="en-US" w:eastAsia="zh-CN"/>
        </w:rPr>
        <w:t>局征求意见。</w:t>
      </w:r>
    </w:p>
    <w:p>
      <w:pPr>
        <w:pStyle w:val="2"/>
        <w:bidi w:val="0"/>
        <w:rPr>
          <w:rFonts w:hint="default" w:ascii="Times New Roman" w:hAnsi="Times New Roman"/>
          <w:highlight w:val="none"/>
          <w:lang w:val="en-US" w:eastAsia="zh-CN"/>
        </w:rPr>
      </w:pPr>
      <w:bookmarkStart w:id="8" w:name="_Toc9536"/>
      <w:r>
        <w:rPr>
          <w:rFonts w:hint="default" w:ascii="Times New Roman" w:hAnsi="Times New Roman"/>
          <w:highlight w:val="none"/>
          <w:lang w:val="en-US" w:eastAsia="zh-CN"/>
        </w:rPr>
        <w:t>三、综合评价情况及评价结论</w:t>
      </w:r>
      <w:bookmarkEnd w:id="8"/>
    </w:p>
    <w:p>
      <w:pPr>
        <w:rPr>
          <w:rFonts w:hint="default"/>
          <w:lang w:val="en-US" w:eastAsia="zh-CN"/>
        </w:rPr>
      </w:pPr>
      <w:r>
        <w:rPr>
          <w:rFonts w:hint="eastAsia"/>
          <w:lang w:val="en-US" w:eastAsia="zh-CN"/>
        </w:rPr>
        <w:t>项目实施对16家企业、26个机器人未定型创新产品（63台套）予以补贴，项目实施鼓励了机器人相关企业加大科研攻关力度、产品首试首用，促进扩展机器人应用深度和广度，推动北京市打造机器人创新策源地、机器人应用示范高地和高端产业集聚区。</w:t>
      </w:r>
    </w:p>
    <w:p>
      <w:pPr>
        <w:rPr>
          <w:rFonts w:hint="default"/>
          <w:lang w:val="en-US" w:eastAsia="zh-CN"/>
        </w:rPr>
      </w:pPr>
      <w:r>
        <w:rPr>
          <w:rFonts w:hint="eastAsia"/>
          <w:lang w:val="en-US" w:eastAsia="zh-CN"/>
        </w:rPr>
        <w:t>但本次评价发现，项目在绩效目标及指标设置、预算编制和分配、项目过程管理、项目效益资料收集及满意度调查等方面仍需进一步完善。根据绩效评价指标体系，综合评价项目决策、过程、产出和效益四个方面，2023年度项目绩效评价综合得分为89.36分（详见表4），绩效评定结论为良。具体评分情况详见附件1。</w:t>
      </w:r>
    </w:p>
    <w:p>
      <w:pPr>
        <w:keepNext w:val="0"/>
        <w:keepLines w:val="0"/>
        <w:pageBreakBefore w:val="0"/>
        <w:widowControl w:val="0"/>
        <w:kinsoku/>
        <w:wordWrap/>
        <w:overflowPunct/>
        <w:topLinePunct w:val="0"/>
        <w:autoSpaceDE/>
        <w:autoSpaceDN/>
        <w:bidi w:val="0"/>
        <w:adjustRightInd/>
        <w:snapToGrid/>
        <w:spacing w:after="157" w:afterLines="50" w:line="560" w:lineRule="exact"/>
        <w:ind w:firstLine="0" w:firstLineChars="0"/>
        <w:jc w:val="center"/>
        <w:textAlignment w:val="auto"/>
        <w:rPr>
          <w:rFonts w:hint="eastAsia" w:ascii="黑体" w:hAnsi="黑体" w:eastAsia="黑体" w:cs="黑体"/>
          <w:kern w:val="2"/>
          <w:sz w:val="28"/>
          <w:szCs w:val="28"/>
          <w:u w:val="none"/>
          <w:lang w:val="en-US" w:eastAsia="zh-CN" w:bidi="ar-SA"/>
        </w:rPr>
      </w:pPr>
      <w:r>
        <w:rPr>
          <w:rFonts w:hint="eastAsia" w:ascii="黑体" w:hAnsi="黑体" w:eastAsia="黑体" w:cs="黑体"/>
          <w:kern w:val="2"/>
          <w:sz w:val="28"/>
          <w:szCs w:val="28"/>
          <w:u w:val="none"/>
          <w:lang w:val="en-US" w:eastAsia="zh-CN" w:bidi="ar-SA"/>
        </w:rPr>
        <w:t>表4 综合绩效评价得分情况表</w:t>
      </w:r>
    </w:p>
    <w:tbl>
      <w:tblPr>
        <w:tblStyle w:val="2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2"/>
        <w:gridCol w:w="2132"/>
        <w:gridCol w:w="2132"/>
        <w:gridCol w:w="2132"/>
      </w:tblGrid>
      <w:tr>
        <w:trPr>
          <w:cantSplit/>
          <w:trHeight w:val="340" w:hRule="atLeast"/>
          <w:tblHeader/>
          <w:jc w:val="center"/>
        </w:trPr>
        <w:tc>
          <w:tcPr>
            <w:tcW w:w="2132" w:type="dxa"/>
            <w:shd w:val="clear" w:color="auto" w:fill="BEBEBE"/>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kern w:val="0"/>
                <w:sz w:val="24"/>
                <w:szCs w:val="24"/>
                <w:lang w:eastAsia="en-US"/>
              </w:rPr>
            </w:pPr>
            <w:r>
              <w:rPr>
                <w:rFonts w:hint="eastAsia" w:asciiTheme="minorEastAsia" w:hAnsiTheme="minorEastAsia" w:eastAsiaTheme="minorEastAsia" w:cstheme="minorEastAsia"/>
                <w:b/>
                <w:bCs/>
                <w:kern w:val="0"/>
                <w:sz w:val="24"/>
                <w:szCs w:val="24"/>
                <w:lang w:eastAsia="en-US"/>
              </w:rPr>
              <w:t>评价内容</w:t>
            </w:r>
          </w:p>
        </w:tc>
        <w:tc>
          <w:tcPr>
            <w:tcW w:w="2132" w:type="dxa"/>
            <w:shd w:val="clear" w:color="auto" w:fill="BEBEBE"/>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kern w:val="0"/>
                <w:sz w:val="24"/>
                <w:szCs w:val="24"/>
                <w:lang w:eastAsia="en-US"/>
              </w:rPr>
            </w:pPr>
            <w:bookmarkStart w:id="9" w:name="_Toc29424"/>
            <w:r>
              <w:rPr>
                <w:rFonts w:hint="eastAsia" w:asciiTheme="minorEastAsia" w:hAnsiTheme="minorEastAsia" w:eastAsiaTheme="minorEastAsia" w:cstheme="minorEastAsia"/>
                <w:b/>
                <w:bCs/>
                <w:kern w:val="0"/>
                <w:sz w:val="24"/>
                <w:szCs w:val="24"/>
                <w:lang w:eastAsia="en-US"/>
              </w:rPr>
              <w:t>分值</w:t>
            </w:r>
            <w:bookmarkEnd w:id="9"/>
          </w:p>
        </w:tc>
        <w:tc>
          <w:tcPr>
            <w:tcW w:w="2132" w:type="dxa"/>
            <w:shd w:val="clear" w:color="auto" w:fill="BEBEBE"/>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kern w:val="0"/>
                <w:sz w:val="24"/>
                <w:szCs w:val="24"/>
                <w:lang w:eastAsia="en-US"/>
              </w:rPr>
            </w:pPr>
            <w:bookmarkStart w:id="10" w:name="_Toc28362"/>
            <w:r>
              <w:rPr>
                <w:rFonts w:hint="eastAsia" w:asciiTheme="minorEastAsia" w:hAnsiTheme="minorEastAsia" w:eastAsiaTheme="minorEastAsia" w:cstheme="minorEastAsia"/>
                <w:b/>
                <w:bCs/>
                <w:kern w:val="0"/>
                <w:sz w:val="24"/>
                <w:szCs w:val="24"/>
                <w:lang w:eastAsia="en-US"/>
              </w:rPr>
              <w:t>评价得分</w:t>
            </w:r>
            <w:bookmarkEnd w:id="10"/>
          </w:p>
        </w:tc>
        <w:tc>
          <w:tcPr>
            <w:tcW w:w="2132" w:type="dxa"/>
            <w:shd w:val="clear" w:color="auto" w:fill="BEBEBE"/>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kern w:val="0"/>
                <w:sz w:val="24"/>
                <w:szCs w:val="24"/>
                <w:lang w:eastAsia="en-US"/>
              </w:rPr>
            </w:pPr>
            <w:bookmarkStart w:id="11" w:name="_Toc26796"/>
            <w:r>
              <w:rPr>
                <w:rFonts w:hint="eastAsia" w:asciiTheme="minorEastAsia" w:hAnsiTheme="minorEastAsia" w:eastAsiaTheme="minorEastAsia" w:cstheme="minorEastAsia"/>
                <w:b/>
                <w:bCs/>
                <w:kern w:val="0"/>
                <w:sz w:val="24"/>
                <w:szCs w:val="24"/>
                <w:lang w:eastAsia="en-US"/>
              </w:rPr>
              <w:t>得分率</w:t>
            </w:r>
            <w:bookmarkEnd w:id="11"/>
          </w:p>
        </w:tc>
      </w:tr>
      <w:tr>
        <w:trPr>
          <w:cantSplit/>
          <w:trHeight w:val="340" w:hRule="atLeast"/>
          <w:jc w:val="center"/>
        </w:trPr>
        <w:tc>
          <w:tcPr>
            <w:tcW w:w="2132" w:type="dxa"/>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kern w:val="0"/>
                <w:sz w:val="24"/>
                <w:szCs w:val="24"/>
                <w:lang w:eastAsia="en-US"/>
              </w:rPr>
            </w:pPr>
            <w:bookmarkStart w:id="12" w:name="_Toc10659"/>
            <w:r>
              <w:rPr>
                <w:rFonts w:hint="eastAsia" w:asciiTheme="minorEastAsia" w:hAnsiTheme="minorEastAsia" w:eastAsiaTheme="minorEastAsia" w:cstheme="minorEastAsia"/>
                <w:kern w:val="0"/>
                <w:sz w:val="24"/>
                <w:szCs w:val="24"/>
                <w:lang w:eastAsia="en-US"/>
              </w:rPr>
              <w:t>决策</w:t>
            </w:r>
            <w:bookmarkEnd w:id="12"/>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15</w:t>
            </w:r>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12.76</w:t>
            </w:r>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85.07%</w:t>
            </w:r>
          </w:p>
        </w:tc>
      </w:tr>
      <w:tr>
        <w:trPr>
          <w:cantSplit/>
          <w:trHeight w:val="340" w:hRule="atLeast"/>
          <w:jc w:val="center"/>
        </w:trPr>
        <w:tc>
          <w:tcPr>
            <w:tcW w:w="2132" w:type="dxa"/>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kern w:val="0"/>
                <w:sz w:val="24"/>
                <w:szCs w:val="24"/>
                <w:lang w:eastAsia="en-US"/>
              </w:rPr>
            </w:pPr>
            <w:bookmarkStart w:id="13" w:name="_Toc21448"/>
            <w:r>
              <w:rPr>
                <w:rFonts w:hint="eastAsia" w:asciiTheme="minorEastAsia" w:hAnsiTheme="minorEastAsia" w:eastAsiaTheme="minorEastAsia" w:cstheme="minorEastAsia"/>
                <w:kern w:val="0"/>
                <w:sz w:val="24"/>
                <w:szCs w:val="24"/>
                <w:lang w:eastAsia="en-US"/>
              </w:rPr>
              <w:t>过程</w:t>
            </w:r>
            <w:bookmarkEnd w:id="13"/>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val="en-US" w:eastAsia="en-US"/>
              </w:rPr>
            </w:pPr>
            <w:r>
              <w:rPr>
                <w:rFonts w:hint="eastAsia" w:asciiTheme="minorEastAsia" w:hAnsiTheme="minorEastAsia" w:eastAsiaTheme="minorEastAsia" w:cstheme="minorEastAsia"/>
                <w:kern w:val="0"/>
                <w:sz w:val="24"/>
                <w:szCs w:val="24"/>
                <w:lang w:val="en-US" w:eastAsia="zh-CN"/>
              </w:rPr>
              <w:t>25</w:t>
            </w:r>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21.50</w:t>
            </w:r>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86.00%</w:t>
            </w:r>
          </w:p>
        </w:tc>
      </w:tr>
      <w:tr>
        <w:trPr>
          <w:cantSplit/>
          <w:trHeight w:val="340" w:hRule="atLeast"/>
          <w:jc w:val="center"/>
        </w:trPr>
        <w:tc>
          <w:tcPr>
            <w:tcW w:w="2132" w:type="dxa"/>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kern w:val="0"/>
                <w:sz w:val="24"/>
                <w:szCs w:val="24"/>
                <w:lang w:eastAsia="en-US"/>
              </w:rPr>
            </w:pPr>
            <w:bookmarkStart w:id="14" w:name="_Toc14619"/>
            <w:r>
              <w:rPr>
                <w:rFonts w:hint="eastAsia" w:asciiTheme="minorEastAsia" w:hAnsiTheme="minorEastAsia" w:eastAsiaTheme="minorEastAsia" w:cstheme="minorEastAsia"/>
                <w:kern w:val="0"/>
                <w:sz w:val="24"/>
                <w:szCs w:val="24"/>
                <w:lang w:eastAsia="en-US"/>
              </w:rPr>
              <w:t>产出</w:t>
            </w:r>
            <w:bookmarkEnd w:id="14"/>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40</w:t>
            </w:r>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40.00</w:t>
            </w:r>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100%</w:t>
            </w:r>
          </w:p>
        </w:tc>
      </w:tr>
      <w:tr>
        <w:trPr>
          <w:cantSplit/>
          <w:trHeight w:val="340" w:hRule="atLeast"/>
          <w:jc w:val="center"/>
        </w:trPr>
        <w:tc>
          <w:tcPr>
            <w:tcW w:w="2132" w:type="dxa"/>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kern w:val="0"/>
                <w:sz w:val="24"/>
                <w:szCs w:val="24"/>
                <w:lang w:eastAsia="en-US"/>
              </w:rPr>
            </w:pPr>
            <w:bookmarkStart w:id="15" w:name="_Toc18420"/>
            <w:r>
              <w:rPr>
                <w:rFonts w:hint="eastAsia" w:asciiTheme="minorEastAsia" w:hAnsiTheme="minorEastAsia" w:eastAsiaTheme="minorEastAsia" w:cstheme="minorEastAsia"/>
                <w:kern w:val="0"/>
                <w:sz w:val="24"/>
                <w:szCs w:val="24"/>
                <w:lang w:eastAsia="en-US"/>
              </w:rPr>
              <w:t>效益</w:t>
            </w:r>
            <w:bookmarkEnd w:id="15"/>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eastAsia="en-US"/>
              </w:rPr>
            </w:pPr>
            <w:r>
              <w:rPr>
                <w:rFonts w:hint="eastAsia" w:asciiTheme="minorEastAsia" w:hAnsiTheme="minorEastAsia" w:eastAsiaTheme="minorEastAsia" w:cstheme="minorEastAsia"/>
                <w:kern w:val="0"/>
                <w:sz w:val="24"/>
                <w:szCs w:val="24"/>
                <w:lang w:val="en-US" w:eastAsia="zh-CN"/>
              </w:rPr>
              <w:t>20</w:t>
            </w:r>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15.10</w:t>
            </w:r>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75.50%</w:t>
            </w:r>
          </w:p>
        </w:tc>
      </w:tr>
      <w:tr>
        <w:trPr>
          <w:cantSplit/>
          <w:trHeight w:val="340" w:hRule="atLeast"/>
          <w:jc w:val="center"/>
        </w:trPr>
        <w:tc>
          <w:tcPr>
            <w:tcW w:w="2132" w:type="dxa"/>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kern w:val="0"/>
                <w:sz w:val="24"/>
                <w:szCs w:val="24"/>
                <w:lang w:eastAsia="en-US"/>
              </w:rPr>
            </w:pPr>
            <w:bookmarkStart w:id="16" w:name="_Toc5915"/>
            <w:r>
              <w:rPr>
                <w:rFonts w:hint="eastAsia" w:asciiTheme="minorEastAsia" w:hAnsiTheme="minorEastAsia" w:eastAsiaTheme="minorEastAsia" w:cstheme="minorEastAsia"/>
                <w:b/>
                <w:bCs/>
                <w:kern w:val="0"/>
                <w:sz w:val="24"/>
                <w:szCs w:val="24"/>
                <w:lang w:eastAsia="en-US"/>
              </w:rPr>
              <w:t>合计</w:t>
            </w:r>
            <w:bookmarkEnd w:id="16"/>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kern w:val="0"/>
                <w:sz w:val="24"/>
                <w:szCs w:val="24"/>
                <w:lang w:eastAsia="en-US"/>
              </w:rPr>
            </w:pPr>
            <w:r>
              <w:rPr>
                <w:rFonts w:hint="eastAsia" w:asciiTheme="minorEastAsia" w:hAnsiTheme="minorEastAsia" w:eastAsiaTheme="minorEastAsia" w:cstheme="minorEastAsia"/>
                <w:b/>
                <w:bCs/>
                <w:kern w:val="0"/>
                <w:sz w:val="24"/>
                <w:szCs w:val="24"/>
                <w:lang w:val="en-US" w:eastAsia="zh-CN"/>
              </w:rPr>
              <w:t>100</w:t>
            </w:r>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kern w:val="0"/>
                <w:sz w:val="24"/>
                <w:szCs w:val="24"/>
                <w:lang w:val="en-US" w:eastAsia="zh-CN"/>
              </w:rPr>
            </w:pPr>
            <w:r>
              <w:rPr>
                <w:rFonts w:hint="eastAsia" w:asciiTheme="minorEastAsia" w:hAnsiTheme="minorEastAsia" w:eastAsiaTheme="minorEastAsia" w:cstheme="minorEastAsia"/>
                <w:b/>
                <w:bCs/>
                <w:kern w:val="0"/>
                <w:sz w:val="24"/>
                <w:szCs w:val="24"/>
                <w:lang w:val="en-US" w:eastAsia="zh-CN"/>
              </w:rPr>
              <w:t>89.36</w:t>
            </w:r>
          </w:p>
        </w:tc>
        <w:tc>
          <w:tcPr>
            <w:tcW w:w="2132" w:type="dxa"/>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kern w:val="0"/>
                <w:sz w:val="24"/>
                <w:szCs w:val="24"/>
                <w:lang w:eastAsia="en-US"/>
              </w:rPr>
            </w:pPr>
            <w:r>
              <w:rPr>
                <w:rFonts w:hint="eastAsia" w:asciiTheme="minorEastAsia" w:hAnsiTheme="minorEastAsia" w:eastAsiaTheme="minorEastAsia" w:cstheme="minorEastAsia"/>
                <w:b/>
                <w:bCs/>
                <w:kern w:val="0"/>
                <w:sz w:val="24"/>
                <w:szCs w:val="24"/>
                <w:lang w:val="en-US" w:eastAsia="zh-CN"/>
              </w:rPr>
              <w:t>89.36%</w:t>
            </w:r>
          </w:p>
        </w:tc>
      </w:tr>
      <w:tr>
        <w:trPr>
          <w:cantSplit/>
          <w:trHeight w:val="340" w:hRule="atLeast"/>
          <w:jc w:val="center"/>
        </w:trPr>
        <w:tc>
          <w:tcPr>
            <w:tcW w:w="2132" w:type="dxa"/>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kern w:val="0"/>
                <w:sz w:val="24"/>
                <w:szCs w:val="24"/>
                <w:lang w:eastAsia="en-US"/>
              </w:rPr>
            </w:pPr>
            <w:r>
              <w:rPr>
                <w:rFonts w:hint="eastAsia" w:asciiTheme="minorEastAsia" w:hAnsiTheme="minorEastAsia" w:eastAsiaTheme="minorEastAsia" w:cstheme="minorEastAsia"/>
                <w:b/>
                <w:bCs/>
                <w:kern w:val="0"/>
                <w:sz w:val="24"/>
                <w:szCs w:val="24"/>
                <w:lang w:eastAsia="en-US"/>
              </w:rPr>
              <w:t>绩效评定级别</w:t>
            </w:r>
          </w:p>
        </w:tc>
        <w:tc>
          <w:tcPr>
            <w:tcW w:w="6396" w:type="dxa"/>
            <w:gridSpan w:val="3"/>
            <w:vAlign w:val="center"/>
          </w:tcPr>
          <w:p>
            <w:pPr>
              <w:keepNext w:val="0"/>
              <w:keepLines w:val="0"/>
              <w:suppressLineNumbers w:val="0"/>
              <w:adjustRightInd w:val="0"/>
              <w:snapToGrid w:val="0"/>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kern w:val="0"/>
                <w:sz w:val="24"/>
                <w:szCs w:val="24"/>
                <w:lang w:val="en-US" w:eastAsia="zh-CN"/>
              </w:rPr>
            </w:pPr>
            <w:r>
              <w:rPr>
                <w:rFonts w:hint="eastAsia" w:asciiTheme="minorEastAsia" w:hAnsiTheme="minorEastAsia" w:eastAsiaTheme="minorEastAsia" w:cstheme="minorEastAsia"/>
                <w:b/>
                <w:bCs/>
                <w:kern w:val="0"/>
                <w:sz w:val="24"/>
                <w:szCs w:val="24"/>
                <w:lang w:val="en-US" w:eastAsia="zh-CN"/>
              </w:rPr>
              <w:t>良</w:t>
            </w:r>
          </w:p>
        </w:tc>
      </w:tr>
    </w:tbl>
    <w:p>
      <w:pPr>
        <w:pStyle w:val="2"/>
        <w:bidi w:val="0"/>
        <w:rPr>
          <w:rFonts w:hint="eastAsia" w:ascii="Times New Roman" w:hAnsi="Times New Roman"/>
          <w:lang w:val="en-US" w:eastAsia="zh-CN"/>
        </w:rPr>
      </w:pPr>
      <w:bookmarkStart w:id="17" w:name="_Toc20656"/>
      <w:r>
        <w:rPr>
          <w:rFonts w:hint="eastAsia" w:ascii="Times New Roman" w:hAnsi="Times New Roman"/>
          <w:lang w:val="en-US" w:eastAsia="zh-CN"/>
        </w:rPr>
        <w:t>四、绩效评价指标分析</w:t>
      </w:r>
      <w:bookmarkEnd w:id="17"/>
    </w:p>
    <w:p>
      <w:pPr>
        <w:pStyle w:val="3"/>
        <w:bidi w:val="0"/>
        <w:rPr>
          <w:rFonts w:hint="default" w:ascii="Times New Roman" w:hAnsi="Times New Roman"/>
          <w:lang w:val="en-US" w:eastAsia="zh-CN"/>
        </w:rPr>
      </w:pPr>
      <w:bookmarkStart w:id="18" w:name="_Toc9749"/>
      <w:r>
        <w:rPr>
          <w:rFonts w:hint="eastAsia" w:ascii="Times New Roman" w:hAnsi="Times New Roman"/>
          <w:lang w:val="en-US" w:eastAsia="zh-CN"/>
        </w:rPr>
        <w:t>（一）项目决策情况</w:t>
      </w:r>
      <w:bookmarkEnd w:id="18"/>
    </w:p>
    <w:p>
      <w:pPr>
        <w:bidi w:val="0"/>
        <w:rPr>
          <w:rFonts w:hint="eastAsia"/>
          <w:lang w:val="en-US" w:eastAsia="zh-CN"/>
        </w:rPr>
      </w:pPr>
      <w:r>
        <w:rPr>
          <w:rFonts w:hint="eastAsia"/>
          <w:lang w:val="en-US" w:eastAsia="zh-CN"/>
        </w:rPr>
        <w:t>决策指标分值15分，下设3个二级指标，6个三级指标，绩效评价得分为12.76分，评分详见下表5。</w:t>
      </w:r>
    </w:p>
    <w:p>
      <w:pPr>
        <w:keepNext w:val="0"/>
        <w:keepLines w:val="0"/>
        <w:pageBreakBefore w:val="0"/>
        <w:widowControl w:val="0"/>
        <w:kinsoku/>
        <w:wordWrap/>
        <w:overflowPunct/>
        <w:topLinePunct w:val="0"/>
        <w:autoSpaceDE/>
        <w:autoSpaceDN/>
        <w:bidi w:val="0"/>
        <w:adjustRightInd/>
        <w:snapToGrid/>
        <w:spacing w:after="120" w:line="600" w:lineRule="exact"/>
        <w:jc w:val="center"/>
        <w:textAlignment w:val="auto"/>
        <w:rPr>
          <w:rFonts w:hint="eastAsia" w:ascii="黑体" w:hAnsi="黑体" w:eastAsia="黑体" w:cs="黑体"/>
          <w:kern w:val="0"/>
          <w:sz w:val="22"/>
          <w:szCs w:val="22"/>
          <w:lang w:val="en-US" w:eastAsia="zh-CN" w:bidi="ar-SA"/>
        </w:rPr>
      </w:pPr>
      <w:r>
        <w:rPr>
          <w:rFonts w:hint="eastAsia" w:ascii="黑体" w:hAnsi="黑体" w:eastAsia="黑体" w:cs="黑体"/>
          <w:kern w:val="0"/>
          <w:sz w:val="28"/>
          <w:szCs w:val="28"/>
          <w:lang w:val="en-US" w:eastAsia="zh-CN" w:bidi="ar-SA"/>
        </w:rPr>
        <w:t xml:space="preserve">表5 </w:t>
      </w:r>
      <w:r>
        <w:rPr>
          <w:rFonts w:hint="eastAsia" w:ascii="黑体" w:hAnsi="黑体" w:eastAsia="黑体" w:cs="黑体"/>
          <w:kern w:val="2"/>
          <w:sz w:val="28"/>
          <w:szCs w:val="28"/>
          <w:highlight w:val="none"/>
          <w:u w:val="none"/>
          <w:lang w:val="en-US" w:eastAsia="zh-CN" w:bidi="ar-SA"/>
        </w:rPr>
        <w:t>项目决策指标设定及评分情况表</w:t>
      </w:r>
    </w:p>
    <w:tbl>
      <w:tblPr>
        <w:tblStyle w:val="19"/>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95"/>
        <w:gridCol w:w="1976"/>
        <w:gridCol w:w="2152"/>
        <w:gridCol w:w="961"/>
        <w:gridCol w:w="1175"/>
        <w:gridCol w:w="1597"/>
      </w:tblGrid>
      <w:tr>
        <w:trPr>
          <w:trHeight w:val="113" w:hRule="atLeast"/>
          <w:tblHeader/>
          <w:jc w:val="center"/>
        </w:trPr>
        <w:tc>
          <w:tcPr>
            <w:tcW w:w="660"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一级指标</w:t>
            </w:r>
          </w:p>
        </w:tc>
        <w:tc>
          <w:tcPr>
            <w:tcW w:w="1090"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二级指标</w:t>
            </w:r>
          </w:p>
        </w:tc>
        <w:tc>
          <w:tcPr>
            <w:tcW w:w="1187"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三级指标</w:t>
            </w:r>
          </w:p>
        </w:tc>
        <w:tc>
          <w:tcPr>
            <w:tcW w:w="530"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val="en-US" w:eastAsia="zh-CN"/>
              </w:rPr>
            </w:pPr>
            <w:r>
              <w:rPr>
                <w:rFonts w:hint="eastAsia" w:asciiTheme="minorEastAsia" w:hAnsiTheme="minorEastAsia" w:eastAsiaTheme="minorEastAsia" w:cstheme="minorEastAsia"/>
                <w:b/>
                <w:bCs/>
                <w:color w:val="000000"/>
                <w:kern w:val="0"/>
                <w:sz w:val="24"/>
                <w:szCs w:val="24"/>
                <w:u w:val="none"/>
                <w:lang w:val="en-US" w:eastAsia="zh-CN"/>
              </w:rPr>
              <w:t>分值</w:t>
            </w:r>
          </w:p>
        </w:tc>
        <w:tc>
          <w:tcPr>
            <w:tcW w:w="648"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val="en-US" w:eastAsia="zh-CN"/>
              </w:rPr>
            </w:pPr>
            <w:r>
              <w:rPr>
                <w:rFonts w:hint="eastAsia" w:asciiTheme="minorEastAsia" w:hAnsiTheme="minorEastAsia" w:eastAsiaTheme="minorEastAsia" w:cstheme="minorEastAsia"/>
                <w:b/>
                <w:bCs/>
                <w:color w:val="000000"/>
                <w:kern w:val="0"/>
                <w:sz w:val="24"/>
                <w:szCs w:val="24"/>
                <w:u w:val="none"/>
                <w:lang w:val="en-US" w:eastAsia="zh-CN"/>
              </w:rPr>
              <w:t>得分</w:t>
            </w:r>
          </w:p>
        </w:tc>
        <w:tc>
          <w:tcPr>
            <w:tcW w:w="881"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val="en-US" w:eastAsia="zh-CN"/>
              </w:rPr>
            </w:pPr>
            <w:r>
              <w:rPr>
                <w:rFonts w:hint="eastAsia" w:asciiTheme="minorEastAsia" w:hAnsiTheme="minorEastAsia" w:eastAsiaTheme="minorEastAsia" w:cstheme="minorEastAsia"/>
                <w:b/>
                <w:bCs/>
                <w:color w:val="000000"/>
                <w:kern w:val="0"/>
                <w:sz w:val="24"/>
                <w:szCs w:val="24"/>
                <w:u w:val="none"/>
                <w:lang w:val="en-US" w:eastAsia="zh-CN"/>
              </w:rPr>
              <w:t>得分率</w:t>
            </w:r>
          </w:p>
        </w:tc>
      </w:tr>
      <w:tr>
        <w:trPr>
          <w:trHeight w:val="113" w:hRule="atLeast"/>
          <w:jc w:val="center"/>
        </w:trPr>
        <w:tc>
          <w:tcPr>
            <w:tcW w:w="660" w:type="pct"/>
            <w:vMerge w:val="restar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决策</w:t>
            </w:r>
          </w:p>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（15分）</w:t>
            </w:r>
          </w:p>
        </w:tc>
        <w:tc>
          <w:tcPr>
            <w:tcW w:w="1090" w:type="pct"/>
            <w:vMerge w:val="restar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项目立项（6分）</w:t>
            </w:r>
          </w:p>
        </w:tc>
        <w:tc>
          <w:tcPr>
            <w:tcW w:w="1187"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立项依据充分性</w:t>
            </w:r>
          </w:p>
        </w:tc>
        <w:tc>
          <w:tcPr>
            <w:tcW w:w="530"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3</w:t>
            </w:r>
          </w:p>
        </w:tc>
        <w:tc>
          <w:tcPr>
            <w:tcW w:w="648"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2.96</w:t>
            </w:r>
          </w:p>
        </w:tc>
        <w:tc>
          <w:tcPr>
            <w:tcW w:w="881"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98.67%</w:t>
            </w:r>
          </w:p>
        </w:tc>
      </w:tr>
      <w:tr>
        <w:trPr>
          <w:trHeight w:val="113" w:hRule="atLeast"/>
          <w:jc w:val="center"/>
        </w:trPr>
        <w:tc>
          <w:tcPr>
            <w:tcW w:w="660" w:type="pct"/>
            <w:vMerge w:val="continue"/>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p>
        </w:tc>
        <w:tc>
          <w:tcPr>
            <w:tcW w:w="1090" w:type="pct"/>
            <w:vMerge w:val="continue"/>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p>
        </w:tc>
        <w:tc>
          <w:tcPr>
            <w:tcW w:w="1187"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立项程序规范性</w:t>
            </w:r>
          </w:p>
        </w:tc>
        <w:tc>
          <w:tcPr>
            <w:tcW w:w="530"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3</w:t>
            </w:r>
          </w:p>
        </w:tc>
        <w:tc>
          <w:tcPr>
            <w:tcW w:w="648"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2.40</w:t>
            </w:r>
          </w:p>
        </w:tc>
        <w:tc>
          <w:tcPr>
            <w:tcW w:w="881"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80.00%</w:t>
            </w:r>
          </w:p>
        </w:tc>
      </w:tr>
      <w:tr>
        <w:trPr>
          <w:trHeight w:val="113" w:hRule="atLeast"/>
          <w:jc w:val="center"/>
        </w:trPr>
        <w:tc>
          <w:tcPr>
            <w:tcW w:w="660" w:type="pct"/>
            <w:vMerge w:val="continue"/>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p>
        </w:tc>
        <w:tc>
          <w:tcPr>
            <w:tcW w:w="1090" w:type="pct"/>
            <w:vMerge w:val="restar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绩效目标（5分）</w:t>
            </w:r>
          </w:p>
        </w:tc>
        <w:tc>
          <w:tcPr>
            <w:tcW w:w="1187"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绩效目标合理性</w:t>
            </w:r>
          </w:p>
        </w:tc>
        <w:tc>
          <w:tcPr>
            <w:tcW w:w="530"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3</w:t>
            </w:r>
          </w:p>
        </w:tc>
        <w:tc>
          <w:tcPr>
            <w:tcW w:w="648"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2.32</w:t>
            </w:r>
          </w:p>
        </w:tc>
        <w:tc>
          <w:tcPr>
            <w:tcW w:w="881"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77.33%</w:t>
            </w:r>
          </w:p>
        </w:tc>
      </w:tr>
      <w:tr>
        <w:trPr>
          <w:trHeight w:val="113" w:hRule="atLeast"/>
          <w:jc w:val="center"/>
        </w:trPr>
        <w:tc>
          <w:tcPr>
            <w:tcW w:w="660" w:type="pct"/>
            <w:vMerge w:val="continue"/>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p>
        </w:tc>
        <w:tc>
          <w:tcPr>
            <w:tcW w:w="1090" w:type="pct"/>
            <w:vMerge w:val="continue"/>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p>
        </w:tc>
        <w:tc>
          <w:tcPr>
            <w:tcW w:w="1187"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绩效指标明确性</w:t>
            </w:r>
          </w:p>
        </w:tc>
        <w:tc>
          <w:tcPr>
            <w:tcW w:w="530"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2</w:t>
            </w:r>
          </w:p>
        </w:tc>
        <w:tc>
          <w:tcPr>
            <w:tcW w:w="648"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1.66</w:t>
            </w:r>
          </w:p>
        </w:tc>
        <w:tc>
          <w:tcPr>
            <w:tcW w:w="881"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83.00%</w:t>
            </w:r>
          </w:p>
        </w:tc>
      </w:tr>
      <w:tr>
        <w:trPr>
          <w:trHeight w:val="113" w:hRule="atLeast"/>
          <w:jc w:val="center"/>
        </w:trPr>
        <w:tc>
          <w:tcPr>
            <w:tcW w:w="660" w:type="pct"/>
            <w:vMerge w:val="continue"/>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p>
        </w:tc>
        <w:tc>
          <w:tcPr>
            <w:tcW w:w="1090" w:type="pct"/>
            <w:vMerge w:val="restar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资金投入（4分）</w:t>
            </w:r>
          </w:p>
        </w:tc>
        <w:tc>
          <w:tcPr>
            <w:tcW w:w="1187"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预算编制科学性</w:t>
            </w:r>
          </w:p>
        </w:tc>
        <w:tc>
          <w:tcPr>
            <w:tcW w:w="530"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2</w:t>
            </w:r>
          </w:p>
        </w:tc>
        <w:tc>
          <w:tcPr>
            <w:tcW w:w="648"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1.70</w:t>
            </w:r>
          </w:p>
        </w:tc>
        <w:tc>
          <w:tcPr>
            <w:tcW w:w="881"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85.00%</w:t>
            </w:r>
          </w:p>
        </w:tc>
      </w:tr>
      <w:tr>
        <w:trPr>
          <w:trHeight w:val="113" w:hRule="atLeast"/>
          <w:jc w:val="center"/>
        </w:trPr>
        <w:tc>
          <w:tcPr>
            <w:tcW w:w="660" w:type="pct"/>
            <w:vMerge w:val="continue"/>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p>
        </w:tc>
        <w:tc>
          <w:tcPr>
            <w:tcW w:w="1090" w:type="pct"/>
            <w:vMerge w:val="continue"/>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p>
        </w:tc>
        <w:tc>
          <w:tcPr>
            <w:tcW w:w="1187"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资金分配合理性</w:t>
            </w:r>
          </w:p>
        </w:tc>
        <w:tc>
          <w:tcPr>
            <w:tcW w:w="530"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2</w:t>
            </w:r>
          </w:p>
        </w:tc>
        <w:tc>
          <w:tcPr>
            <w:tcW w:w="648"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1.72</w:t>
            </w:r>
          </w:p>
        </w:tc>
        <w:tc>
          <w:tcPr>
            <w:tcW w:w="881"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86.00%</w:t>
            </w:r>
          </w:p>
        </w:tc>
      </w:tr>
    </w:tbl>
    <w:p>
      <w:pPr>
        <w:outlineLvl w:val="9"/>
        <w:rPr>
          <w:rFonts w:hint="default"/>
          <w:lang w:val="en-US" w:eastAsia="zh-CN"/>
        </w:rPr>
      </w:pPr>
      <w:r>
        <w:rPr>
          <w:rFonts w:hint="eastAsia"/>
          <w:lang w:val="en-US" w:eastAsia="zh-CN"/>
        </w:rPr>
        <w:t>1.项目立项情况</w:t>
      </w:r>
    </w:p>
    <w:p>
      <w:pPr>
        <w:outlineLvl w:val="3"/>
        <w:rPr>
          <w:rFonts w:hint="default"/>
          <w:lang w:val="en-US" w:eastAsia="zh-CN"/>
        </w:rPr>
      </w:pPr>
      <w:r>
        <w:rPr>
          <w:rFonts w:hint="eastAsia"/>
          <w:lang w:val="en-US" w:eastAsia="zh-CN"/>
        </w:rPr>
        <w:t>（1）立项依据充分性</w:t>
      </w:r>
    </w:p>
    <w:p>
      <w:pPr>
        <w:rPr>
          <w:rFonts w:hint="eastAsia"/>
          <w:lang w:val="en-US" w:eastAsia="zh-CN"/>
        </w:rPr>
      </w:pPr>
      <w:r>
        <w:rPr>
          <w:rFonts w:hint="eastAsia"/>
          <w:lang w:val="en-US" w:eastAsia="zh-CN"/>
        </w:rPr>
        <w:t>2021年，北京市人民政府印发《北京市“十四五”时期高精尖产业发展规划》，提出“打造面向未来的高精尖产业新体系”，其中要求“智能机器人领域聚焦构建医疗健康机器人、特种机器人、协作机器人、自主移动机器人四大整机加关键零部件的‘4+1’发展格局，构建具有北京特色的机器人产业生态”。为加快推进北京市机器人产业创新发展，市经济和信息化局2023年印发《北京市促进机器人产业创新发展的若干措施》（京经信发〔2023〕46号），提出“鼓励机器人企业创新成果在未定型阶段与应用方建立合作、首试首用，促进产品迭代熟化”。项目通过达标奖励的方式，支持机器人产业相关企业提高产业基础水平，建设制造业创新平台，推广“首台（套）”创新产品应用。</w:t>
      </w:r>
    </w:p>
    <w:p>
      <w:pPr>
        <w:rPr>
          <w:rFonts w:hint="eastAsia"/>
          <w:lang w:val="en-US" w:eastAsia="zh-CN"/>
        </w:rPr>
      </w:pPr>
      <w:r>
        <w:rPr>
          <w:rFonts w:hint="eastAsia"/>
          <w:lang w:val="en-US" w:eastAsia="zh-CN"/>
        </w:rPr>
        <w:t>项目立项与北京市高精尖产业发展政策、规划要求相符，项目实施属于市经济和信息化局“承担振兴本市装备制造业组织协调的责任”的职能相匹配，项目立项依据充分。</w:t>
      </w:r>
    </w:p>
    <w:p>
      <w:pPr>
        <w:outlineLvl w:val="9"/>
        <w:rPr>
          <w:rFonts w:hint="eastAsia"/>
          <w:lang w:val="en-US" w:eastAsia="zh-CN"/>
        </w:rPr>
      </w:pPr>
      <w:r>
        <w:rPr>
          <w:rFonts w:hint="eastAsia"/>
          <w:lang w:val="en-US" w:eastAsia="zh-CN"/>
        </w:rPr>
        <w:t>（2）立项程序规范性</w:t>
      </w:r>
    </w:p>
    <w:p>
      <w:pPr>
        <w:rPr>
          <w:rFonts w:hint="default"/>
          <w:lang w:val="en-US" w:eastAsia="zh-CN"/>
        </w:rPr>
      </w:pPr>
      <w:r>
        <w:rPr>
          <w:rFonts w:hint="eastAsia"/>
          <w:lang w:val="en-US" w:eastAsia="zh-CN"/>
        </w:rPr>
        <w:t>市经济和信息化局根据《北京市关于促进高精尖产业投资推进制造业高端智能绿色发展的若干措施》《北京市促进机器人产业创新发展的若干措施》等文件中对于机器人产业发展的有关工作要求及2023年市经济和信息化局高精尖产业发展工作的重点任务，编制项目申报文本，明确项目主要内容和所需资金情况，于预算一体化系统填报项目申报信息，经过党组会审议后报送市财政局审批，市财政局下达预算批复后，项目予以立项实施，项目立项申请、审批流程较为规范，符合项目申报要求。但项目在立项申报环节论证不够充分，缺少项目实施的可行性论证、事前评估环节，实施方案细化程度不足，未能充分说明申报、评审、复核等环节的程序和标准，立项程序仍需完善。</w:t>
      </w:r>
    </w:p>
    <w:p>
      <w:pPr>
        <w:outlineLvl w:val="9"/>
        <w:rPr>
          <w:rFonts w:hint="default"/>
          <w:lang w:val="en-US" w:eastAsia="zh-CN"/>
        </w:rPr>
      </w:pPr>
      <w:r>
        <w:rPr>
          <w:rFonts w:hint="eastAsia"/>
          <w:lang w:val="en-US" w:eastAsia="zh-CN"/>
        </w:rPr>
        <w:t>2.绩效目标情况</w:t>
      </w:r>
    </w:p>
    <w:p>
      <w:pPr>
        <w:outlineLvl w:val="3"/>
        <w:rPr>
          <w:rFonts w:hint="eastAsia"/>
          <w:lang w:val="en-US" w:eastAsia="zh-CN"/>
        </w:rPr>
      </w:pPr>
      <w:r>
        <w:rPr>
          <w:rFonts w:hint="eastAsia"/>
          <w:lang w:val="en-US" w:eastAsia="zh-CN"/>
        </w:rPr>
        <w:t>（1）绩效目标合理性</w:t>
      </w:r>
    </w:p>
    <w:p>
      <w:pPr>
        <w:rPr>
          <w:rFonts w:hint="default"/>
          <w:lang w:val="en-US" w:eastAsia="zh-CN"/>
        </w:rPr>
      </w:pPr>
      <w:r>
        <w:rPr>
          <w:rFonts w:hint="eastAsia"/>
          <w:lang w:val="en-US" w:eastAsia="zh-CN"/>
        </w:rPr>
        <w:t>项目根据主要工作内容设置绩效目标，但绩效目标仅表达项目计划开展的内容，未体现项目实施的产出和效果，绩效目标设置合理性不足。</w:t>
      </w:r>
    </w:p>
    <w:p>
      <w:pPr>
        <w:outlineLvl w:val="3"/>
        <w:rPr>
          <w:rFonts w:hint="eastAsia"/>
          <w:lang w:val="en-US" w:eastAsia="zh-CN"/>
        </w:rPr>
      </w:pPr>
      <w:r>
        <w:rPr>
          <w:rFonts w:hint="eastAsia"/>
          <w:lang w:val="en-US" w:eastAsia="zh-CN"/>
        </w:rPr>
        <w:t>（2）绩效指标明确性</w:t>
      </w:r>
    </w:p>
    <w:p>
      <w:pPr>
        <w:rPr>
          <w:rFonts w:hint="default"/>
          <w:lang w:val="en-US" w:eastAsia="zh-CN"/>
        </w:rPr>
      </w:pPr>
      <w:r>
        <w:rPr>
          <w:rFonts w:hint="eastAsia"/>
          <w:lang w:val="en-US" w:eastAsia="zh-CN"/>
        </w:rPr>
        <w:t>项目根据绩效管理要求，设置产出、经济成本、效益和满意度指标，但绩效指标科学性、明确性仍有不足。一是产出指标与项目实际目标的匹配不够充分，其中，产出数量指标设置“支持产品数”“补贴企业数”，但未体现奖励覆盖机器人产品的类别；时效指标“截至12月底资金拨付完成率”缺乏具体工作环节的进度约束。二是效益指标“促进机器人未定型创新产品首试首用”为定性指标，指标值设置为“优良中低差”，未明确考核标准，缺乏指标约束力度。</w:t>
      </w:r>
    </w:p>
    <w:p>
      <w:pPr>
        <w:outlineLvl w:val="9"/>
        <w:rPr>
          <w:rFonts w:hint="eastAsia"/>
          <w:lang w:val="en-US" w:eastAsia="zh-CN"/>
        </w:rPr>
      </w:pPr>
      <w:r>
        <w:rPr>
          <w:rFonts w:hint="eastAsia"/>
          <w:lang w:val="en-US" w:eastAsia="zh-CN"/>
        </w:rPr>
        <w:t>3.资金投入情况</w:t>
      </w:r>
    </w:p>
    <w:p>
      <w:pPr>
        <w:outlineLvl w:val="9"/>
        <w:rPr>
          <w:rFonts w:hint="default"/>
          <w:lang w:val="en-US" w:eastAsia="zh-CN"/>
        </w:rPr>
      </w:pPr>
      <w:r>
        <w:rPr>
          <w:rFonts w:hint="eastAsia"/>
          <w:lang w:val="en-US" w:eastAsia="zh-CN"/>
        </w:rPr>
        <w:t>（1）</w:t>
      </w:r>
      <w:r>
        <w:rPr>
          <w:rFonts w:hint="default"/>
          <w:lang w:val="en-US" w:eastAsia="zh-CN"/>
        </w:rPr>
        <w:t>预算编制科学性</w:t>
      </w:r>
    </w:p>
    <w:p>
      <w:pPr>
        <w:rPr>
          <w:rFonts w:hint="default"/>
          <w:lang w:val="en-US" w:eastAsia="zh-CN"/>
        </w:rPr>
      </w:pPr>
      <w:r>
        <w:rPr>
          <w:rFonts w:hint="eastAsia"/>
          <w:lang w:val="en-US" w:eastAsia="zh-CN"/>
        </w:rPr>
        <w:t>项目根据《北京市促进机器人产业创新发展的若干措施》中“对企业研制创新产品过程中未获得财政资金支持、并在京津冀地区首次试用的创新产品予以奖励，单台（套）产品最高50万元，每家企业年度奖励最高200万元”的相关规定，编制项目预算，预算编制依据基本明确，但预算编制不够细化，科学性仍需提高，一是预算编制中未明确拟补贴机器人产品台（套）数量，未说明奖励机器人产品台（套）数量的依据，项目预算总额2,400万元的依据不够充分；二是《北京市促进机器人产业创新发展的若干措施》中规定的为单项奖励的最高限额，项目预算编制中未区分奖励限额下不同层级奖励标准。</w:t>
      </w:r>
    </w:p>
    <w:p>
      <w:pPr>
        <w:outlineLvl w:val="9"/>
        <w:rPr>
          <w:rFonts w:hint="default"/>
          <w:lang w:val="en-US" w:eastAsia="zh-CN"/>
        </w:rPr>
      </w:pPr>
      <w:r>
        <w:rPr>
          <w:rFonts w:hint="eastAsia"/>
          <w:lang w:val="en-US" w:eastAsia="zh-CN"/>
        </w:rPr>
        <w:t>（2）</w:t>
      </w:r>
      <w:r>
        <w:rPr>
          <w:rFonts w:hint="default"/>
          <w:lang w:val="en-US" w:eastAsia="zh-CN"/>
        </w:rPr>
        <w:t>资金分配合理性</w:t>
      </w:r>
    </w:p>
    <w:p>
      <w:pPr>
        <w:rPr>
          <w:rFonts w:hint="default"/>
          <w:lang w:val="en-US" w:eastAsia="zh-CN"/>
        </w:rPr>
      </w:pPr>
      <w:r>
        <w:rPr>
          <w:rFonts w:hint="eastAsia"/>
          <w:lang w:val="en-US" w:eastAsia="zh-CN"/>
        </w:rPr>
        <w:t>项目对符合《北京市机器人产业创新发展行动方案（2023—2025年）》发展方向的机器人产品在京津冀地区实现首次试用情况，按照单台（套）产品最高50万元、每家企业年度奖励最高200万元的标准分配预算资金，分配方式较为合理，但项目仅以最高限额作为资金的分配方式不够合理，需进一步细化限额内不同情况的奖励标准，并论证标准设置的合理性。</w:t>
      </w:r>
    </w:p>
    <w:p>
      <w:pPr>
        <w:pStyle w:val="3"/>
        <w:bidi w:val="0"/>
        <w:rPr>
          <w:rFonts w:hint="eastAsia" w:ascii="Times New Roman" w:hAnsi="Times New Roman"/>
          <w:lang w:val="en-US" w:eastAsia="zh-CN"/>
        </w:rPr>
      </w:pPr>
      <w:bookmarkStart w:id="19" w:name="_Toc24376"/>
      <w:r>
        <w:rPr>
          <w:rFonts w:hint="eastAsia" w:ascii="Times New Roman" w:hAnsi="Times New Roman"/>
          <w:lang w:val="en-US" w:eastAsia="zh-CN"/>
        </w:rPr>
        <w:t>（二）项目过程情况</w:t>
      </w:r>
      <w:bookmarkEnd w:id="19"/>
    </w:p>
    <w:p>
      <w:pPr>
        <w:bidi w:val="0"/>
        <w:rPr>
          <w:rFonts w:hint="eastAsia"/>
          <w:lang w:val="en-US" w:eastAsia="zh-CN"/>
        </w:rPr>
      </w:pPr>
      <w:r>
        <w:rPr>
          <w:rFonts w:hint="eastAsia"/>
          <w:lang w:val="en-US" w:eastAsia="zh-CN"/>
        </w:rPr>
        <w:t>过程指标分值25分，下设2个二级指标，5个三级指标，绩效评价得分为21.50分，评分详见下表6。</w:t>
      </w:r>
    </w:p>
    <w:p>
      <w:pPr>
        <w:keepNext w:val="0"/>
        <w:keepLines w:val="0"/>
        <w:pageBreakBefore w:val="0"/>
        <w:widowControl w:val="0"/>
        <w:kinsoku/>
        <w:wordWrap/>
        <w:overflowPunct/>
        <w:topLinePunct w:val="0"/>
        <w:autoSpaceDE/>
        <w:autoSpaceDN/>
        <w:bidi w:val="0"/>
        <w:adjustRightInd/>
        <w:snapToGrid/>
        <w:spacing w:after="195" w:afterLines="50" w:line="560" w:lineRule="exact"/>
        <w:ind w:firstLine="560" w:firstLineChars="200"/>
        <w:jc w:val="center"/>
        <w:textAlignment w:val="auto"/>
        <w:rPr>
          <w:rFonts w:hint="eastAsia" w:ascii="黑体" w:hAnsi="黑体" w:eastAsia="黑体" w:cs="黑体"/>
          <w:kern w:val="0"/>
          <w:sz w:val="22"/>
          <w:szCs w:val="22"/>
          <w:lang w:val="en-US" w:eastAsia="zh-CN" w:bidi="ar-SA"/>
        </w:rPr>
      </w:pPr>
      <w:r>
        <w:rPr>
          <w:rFonts w:hint="eastAsia" w:ascii="黑体" w:hAnsi="黑体" w:eastAsia="黑体" w:cs="黑体"/>
          <w:kern w:val="0"/>
          <w:sz w:val="28"/>
          <w:szCs w:val="28"/>
          <w:lang w:val="en-US" w:eastAsia="zh-CN" w:bidi="ar-SA"/>
        </w:rPr>
        <w:t>表6 项目过程指标设定及评分情况表</w:t>
      </w:r>
    </w:p>
    <w:tbl>
      <w:tblPr>
        <w:tblStyle w:val="19"/>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74"/>
        <w:gridCol w:w="2099"/>
        <w:gridCol w:w="2358"/>
        <w:gridCol w:w="975"/>
        <w:gridCol w:w="1174"/>
        <w:gridCol w:w="1076"/>
      </w:tblGrid>
      <w:tr>
        <w:trPr>
          <w:trHeight w:val="57" w:hRule="atLeast"/>
          <w:tblHeader/>
          <w:jc w:val="center"/>
        </w:trPr>
        <w:tc>
          <w:tcPr>
            <w:tcW w:w="758"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一级指标</w:t>
            </w:r>
          </w:p>
        </w:tc>
        <w:tc>
          <w:tcPr>
            <w:tcW w:w="1158"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二级指标</w:t>
            </w:r>
          </w:p>
        </w:tc>
        <w:tc>
          <w:tcPr>
            <w:tcW w:w="1301"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三级指标</w:t>
            </w:r>
          </w:p>
        </w:tc>
        <w:tc>
          <w:tcPr>
            <w:tcW w:w="538" w:type="pct"/>
            <w:shd w:val="clear" w:color="auto" w:fill="BEBEBE"/>
            <w:vAlign w:val="center"/>
          </w:tcPr>
          <w:p>
            <w:pPr>
              <w:keepNext w:val="0"/>
              <w:keepLines w:val="0"/>
              <w:suppressLineNumbers w:val="0"/>
              <w:adjustRightInd/>
              <w:snapToGrid/>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kern w:val="0"/>
                <w:sz w:val="24"/>
                <w:szCs w:val="24"/>
                <w:lang w:eastAsia="en-US"/>
              </w:rPr>
              <w:t>分值</w:t>
            </w:r>
          </w:p>
        </w:tc>
        <w:tc>
          <w:tcPr>
            <w:tcW w:w="648" w:type="pct"/>
            <w:shd w:val="clear" w:color="auto" w:fill="BEBEBE"/>
            <w:vAlign w:val="center"/>
          </w:tcPr>
          <w:p>
            <w:pPr>
              <w:keepNext w:val="0"/>
              <w:keepLines w:val="0"/>
              <w:suppressLineNumbers w:val="0"/>
              <w:adjustRightInd/>
              <w:snapToGrid/>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kern w:val="0"/>
                <w:sz w:val="24"/>
                <w:szCs w:val="24"/>
                <w:lang w:eastAsia="en-US"/>
              </w:rPr>
              <w:t>得分</w:t>
            </w:r>
          </w:p>
        </w:tc>
        <w:tc>
          <w:tcPr>
            <w:tcW w:w="594" w:type="pct"/>
            <w:shd w:val="clear" w:color="auto" w:fill="BEBEBE"/>
            <w:vAlign w:val="center"/>
          </w:tcPr>
          <w:p>
            <w:pPr>
              <w:keepNext w:val="0"/>
              <w:keepLines w:val="0"/>
              <w:suppressLineNumbers w:val="0"/>
              <w:adjustRightInd/>
              <w:snapToGrid/>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kern w:val="0"/>
                <w:sz w:val="24"/>
                <w:szCs w:val="24"/>
                <w:lang w:eastAsia="en-US"/>
              </w:rPr>
            </w:pPr>
            <w:r>
              <w:rPr>
                <w:rFonts w:hint="eastAsia" w:asciiTheme="minorEastAsia" w:hAnsiTheme="minorEastAsia" w:eastAsiaTheme="minorEastAsia" w:cstheme="minorEastAsia"/>
                <w:b/>
                <w:kern w:val="0"/>
                <w:sz w:val="24"/>
                <w:szCs w:val="24"/>
                <w:lang w:eastAsia="en-US"/>
              </w:rPr>
              <w:t>得分率</w:t>
            </w:r>
          </w:p>
        </w:tc>
      </w:tr>
      <w:tr>
        <w:trPr>
          <w:trHeight w:val="57" w:hRule="atLeast"/>
          <w:jc w:val="center"/>
        </w:trPr>
        <w:tc>
          <w:tcPr>
            <w:tcW w:w="758" w:type="pct"/>
            <w:vMerge w:val="restar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过程</w:t>
            </w:r>
          </w:p>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w:t>
            </w:r>
            <w:r>
              <w:rPr>
                <w:rFonts w:hint="eastAsia" w:asciiTheme="minorEastAsia" w:hAnsiTheme="minorEastAsia" w:eastAsiaTheme="minorEastAsia" w:cstheme="minorEastAsia"/>
                <w:color w:val="000000"/>
                <w:kern w:val="0"/>
                <w:sz w:val="24"/>
                <w:szCs w:val="24"/>
                <w:u w:val="none"/>
                <w:lang w:val="en-US" w:eastAsia="zh-CN"/>
              </w:rPr>
              <w:t>25</w:t>
            </w:r>
            <w:r>
              <w:rPr>
                <w:rFonts w:hint="eastAsia" w:asciiTheme="minorEastAsia" w:hAnsiTheme="minorEastAsia" w:eastAsiaTheme="minorEastAsia" w:cstheme="minorEastAsia"/>
                <w:color w:val="000000"/>
                <w:kern w:val="0"/>
                <w:sz w:val="24"/>
                <w:szCs w:val="24"/>
                <w:u w:val="none"/>
                <w:lang w:eastAsia="en-US"/>
              </w:rPr>
              <w:t>分</w:t>
            </w:r>
            <w:r>
              <w:rPr>
                <w:rFonts w:hint="eastAsia" w:asciiTheme="minorEastAsia" w:hAnsiTheme="minorEastAsia" w:eastAsiaTheme="minorEastAsia" w:cstheme="minorEastAsia"/>
                <w:color w:val="000000"/>
                <w:kern w:val="0"/>
                <w:sz w:val="24"/>
                <w:szCs w:val="24"/>
                <w:u w:val="none"/>
                <w:lang w:eastAsia="zh-CN"/>
              </w:rPr>
              <w:t>）</w:t>
            </w:r>
          </w:p>
        </w:tc>
        <w:tc>
          <w:tcPr>
            <w:tcW w:w="1158" w:type="pct"/>
            <w:vMerge w:val="restar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资金管理（</w:t>
            </w:r>
            <w:r>
              <w:rPr>
                <w:rFonts w:hint="eastAsia" w:asciiTheme="minorEastAsia" w:hAnsiTheme="minorEastAsia" w:eastAsiaTheme="minorEastAsia" w:cstheme="minorEastAsia"/>
                <w:color w:val="000000"/>
                <w:kern w:val="0"/>
                <w:sz w:val="24"/>
                <w:szCs w:val="24"/>
                <w:u w:val="none"/>
                <w:lang w:val="en-US" w:eastAsia="zh-CN"/>
              </w:rPr>
              <w:t>10</w:t>
            </w:r>
            <w:r>
              <w:rPr>
                <w:rFonts w:hint="eastAsia" w:asciiTheme="minorEastAsia" w:hAnsiTheme="minorEastAsia" w:eastAsiaTheme="minorEastAsia" w:cstheme="minorEastAsia"/>
                <w:color w:val="000000"/>
                <w:kern w:val="0"/>
                <w:sz w:val="24"/>
                <w:szCs w:val="24"/>
                <w:u w:val="none"/>
                <w:lang w:eastAsia="en-US"/>
              </w:rPr>
              <w:t>分）</w:t>
            </w:r>
          </w:p>
        </w:tc>
        <w:tc>
          <w:tcPr>
            <w:tcW w:w="1301"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val="en-US" w:eastAsia="zh-CN"/>
              </w:rPr>
              <w:t>资金到位</w:t>
            </w:r>
            <w:r>
              <w:rPr>
                <w:rFonts w:hint="eastAsia" w:asciiTheme="minorEastAsia" w:hAnsiTheme="minorEastAsia" w:eastAsiaTheme="minorEastAsia" w:cstheme="minorEastAsia"/>
                <w:color w:val="000000"/>
                <w:kern w:val="0"/>
                <w:sz w:val="24"/>
                <w:szCs w:val="24"/>
                <w:u w:val="none"/>
                <w:lang w:eastAsia="en-US"/>
              </w:rPr>
              <w:t>率</w:t>
            </w:r>
          </w:p>
        </w:tc>
        <w:tc>
          <w:tcPr>
            <w:tcW w:w="538"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3</w:t>
            </w:r>
          </w:p>
        </w:tc>
        <w:tc>
          <w:tcPr>
            <w:tcW w:w="648"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3.00</w:t>
            </w:r>
          </w:p>
        </w:tc>
        <w:tc>
          <w:tcPr>
            <w:tcW w:w="594"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100.00%</w:t>
            </w:r>
          </w:p>
        </w:tc>
      </w:tr>
      <w:tr>
        <w:trPr>
          <w:trHeight w:val="57" w:hRule="atLeast"/>
          <w:jc w:val="center"/>
        </w:trPr>
        <w:tc>
          <w:tcPr>
            <w:tcW w:w="758" w:type="pct"/>
            <w:vMerge w:val="continue"/>
            <w:shd w:val="clear" w:color="auto" w:fill="auto"/>
            <w:vAlign w:val="center"/>
          </w:tcPr>
          <w:p>
            <w:pPr>
              <w:keepNext w:val="0"/>
              <w:keepLines w:val="0"/>
              <w:suppressLineNumbers w:val="0"/>
              <w:adjustRightInd/>
              <w:snapToGrid/>
              <w:spacing w:before="0" w:beforeAutospacing="0" w:after="0" w:afterAutospacing="0" w:line="240" w:lineRule="auto"/>
              <w:ind w:left="0" w:right="0" w:firstLine="0" w:firstLineChars="0"/>
              <w:jc w:val="left"/>
              <w:rPr>
                <w:rFonts w:hint="eastAsia" w:asciiTheme="minorEastAsia" w:hAnsiTheme="minorEastAsia" w:eastAsiaTheme="minorEastAsia" w:cstheme="minorEastAsia"/>
                <w:color w:val="000000"/>
                <w:kern w:val="0"/>
                <w:sz w:val="24"/>
                <w:szCs w:val="24"/>
                <w:u w:val="none"/>
                <w:lang w:eastAsia="en-US"/>
              </w:rPr>
            </w:pPr>
          </w:p>
        </w:tc>
        <w:tc>
          <w:tcPr>
            <w:tcW w:w="1158" w:type="pct"/>
            <w:vMerge w:val="continu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p>
        </w:tc>
        <w:tc>
          <w:tcPr>
            <w:tcW w:w="1301"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预算执行率</w:t>
            </w:r>
          </w:p>
        </w:tc>
        <w:tc>
          <w:tcPr>
            <w:tcW w:w="538"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3</w:t>
            </w:r>
          </w:p>
        </w:tc>
        <w:tc>
          <w:tcPr>
            <w:tcW w:w="648"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3.00</w:t>
            </w:r>
          </w:p>
        </w:tc>
        <w:tc>
          <w:tcPr>
            <w:tcW w:w="594"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i w:val="0"/>
                <w:iCs w:val="0"/>
                <w:color w:val="000000"/>
                <w:kern w:val="0"/>
                <w:sz w:val="24"/>
                <w:szCs w:val="24"/>
                <w:u w:val="none"/>
                <w:lang w:val="en-US" w:eastAsia="zh-CN"/>
              </w:rPr>
              <w:t>100.00%</w:t>
            </w:r>
          </w:p>
        </w:tc>
      </w:tr>
      <w:tr>
        <w:trPr>
          <w:trHeight w:val="57" w:hRule="atLeast"/>
          <w:jc w:val="center"/>
        </w:trPr>
        <w:tc>
          <w:tcPr>
            <w:tcW w:w="758" w:type="pct"/>
            <w:vMerge w:val="continue"/>
            <w:shd w:val="clear" w:color="auto" w:fill="auto"/>
            <w:vAlign w:val="center"/>
          </w:tcPr>
          <w:p>
            <w:pPr>
              <w:keepNext w:val="0"/>
              <w:keepLines w:val="0"/>
              <w:suppressLineNumbers w:val="0"/>
              <w:adjustRightInd/>
              <w:snapToGrid/>
              <w:spacing w:before="0" w:beforeAutospacing="0" w:after="0" w:afterAutospacing="0" w:line="240" w:lineRule="auto"/>
              <w:ind w:left="0" w:right="0" w:firstLine="0" w:firstLineChars="0"/>
              <w:jc w:val="left"/>
              <w:rPr>
                <w:rFonts w:hint="eastAsia" w:asciiTheme="minorEastAsia" w:hAnsiTheme="minorEastAsia" w:eastAsiaTheme="minorEastAsia" w:cstheme="minorEastAsia"/>
                <w:color w:val="000000"/>
                <w:kern w:val="0"/>
                <w:sz w:val="24"/>
                <w:szCs w:val="24"/>
                <w:u w:val="none"/>
                <w:lang w:eastAsia="en-US"/>
              </w:rPr>
            </w:pPr>
          </w:p>
        </w:tc>
        <w:tc>
          <w:tcPr>
            <w:tcW w:w="1158" w:type="pct"/>
            <w:vMerge w:val="continu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p>
        </w:tc>
        <w:tc>
          <w:tcPr>
            <w:tcW w:w="1301"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资金使用合规性</w:t>
            </w:r>
          </w:p>
        </w:tc>
        <w:tc>
          <w:tcPr>
            <w:tcW w:w="538"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4</w:t>
            </w:r>
          </w:p>
        </w:tc>
        <w:tc>
          <w:tcPr>
            <w:tcW w:w="648"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3.60</w:t>
            </w:r>
          </w:p>
        </w:tc>
        <w:tc>
          <w:tcPr>
            <w:tcW w:w="594"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rPr>
              <w:t>90.00%</w:t>
            </w:r>
          </w:p>
        </w:tc>
      </w:tr>
      <w:tr>
        <w:trPr>
          <w:trHeight w:val="57" w:hRule="atLeast"/>
          <w:jc w:val="center"/>
        </w:trPr>
        <w:tc>
          <w:tcPr>
            <w:tcW w:w="758" w:type="pct"/>
            <w:vMerge w:val="continue"/>
            <w:shd w:val="clear" w:color="auto" w:fill="auto"/>
            <w:vAlign w:val="center"/>
          </w:tcPr>
          <w:p>
            <w:pPr>
              <w:keepNext w:val="0"/>
              <w:keepLines w:val="0"/>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p>
        </w:tc>
        <w:tc>
          <w:tcPr>
            <w:tcW w:w="1158" w:type="pct"/>
            <w:vMerge w:val="restar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val="en-US" w:eastAsia="zh-CN"/>
              </w:rPr>
              <w:t>组织实施</w:t>
            </w:r>
            <w:r>
              <w:rPr>
                <w:rFonts w:hint="eastAsia" w:asciiTheme="minorEastAsia" w:hAnsiTheme="minorEastAsia" w:eastAsiaTheme="minorEastAsia" w:cstheme="minorEastAsia"/>
                <w:color w:val="000000"/>
                <w:kern w:val="0"/>
                <w:sz w:val="24"/>
                <w:szCs w:val="24"/>
                <w:u w:val="none"/>
                <w:lang w:eastAsia="en-US"/>
              </w:rPr>
              <w:t>（1</w:t>
            </w:r>
            <w:r>
              <w:rPr>
                <w:rFonts w:hint="eastAsia" w:asciiTheme="minorEastAsia" w:hAnsiTheme="minorEastAsia" w:eastAsiaTheme="minorEastAsia" w:cstheme="minorEastAsia"/>
                <w:color w:val="000000"/>
                <w:kern w:val="0"/>
                <w:sz w:val="24"/>
                <w:szCs w:val="24"/>
                <w:u w:val="none"/>
                <w:lang w:val="en-US" w:eastAsia="zh-CN"/>
              </w:rPr>
              <w:t>5</w:t>
            </w:r>
            <w:r>
              <w:rPr>
                <w:rFonts w:hint="eastAsia" w:asciiTheme="minorEastAsia" w:hAnsiTheme="minorEastAsia" w:eastAsiaTheme="minorEastAsia" w:cstheme="minorEastAsia"/>
                <w:color w:val="000000"/>
                <w:kern w:val="0"/>
                <w:sz w:val="24"/>
                <w:szCs w:val="24"/>
                <w:u w:val="none"/>
                <w:lang w:eastAsia="en-US"/>
              </w:rPr>
              <w:t>分）</w:t>
            </w:r>
          </w:p>
        </w:tc>
        <w:tc>
          <w:tcPr>
            <w:tcW w:w="1301"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管理制度健全性</w:t>
            </w:r>
          </w:p>
        </w:tc>
        <w:tc>
          <w:tcPr>
            <w:tcW w:w="538"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5</w:t>
            </w:r>
          </w:p>
        </w:tc>
        <w:tc>
          <w:tcPr>
            <w:tcW w:w="648"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4.10</w:t>
            </w:r>
          </w:p>
        </w:tc>
        <w:tc>
          <w:tcPr>
            <w:tcW w:w="594"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rPr>
              <w:t>82.00%</w:t>
            </w:r>
          </w:p>
        </w:tc>
      </w:tr>
      <w:tr>
        <w:trPr>
          <w:trHeight w:val="57" w:hRule="atLeast"/>
          <w:jc w:val="center"/>
        </w:trPr>
        <w:tc>
          <w:tcPr>
            <w:tcW w:w="758" w:type="pct"/>
            <w:vMerge w:val="continue"/>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left"/>
              <w:rPr>
                <w:rFonts w:hint="eastAsia" w:asciiTheme="minorEastAsia" w:hAnsiTheme="minorEastAsia" w:eastAsiaTheme="minorEastAsia" w:cstheme="minorEastAsia"/>
                <w:color w:val="000000"/>
                <w:kern w:val="0"/>
                <w:sz w:val="24"/>
                <w:szCs w:val="24"/>
                <w:u w:val="none"/>
                <w:lang w:eastAsia="en-US"/>
              </w:rPr>
            </w:pPr>
          </w:p>
        </w:tc>
        <w:tc>
          <w:tcPr>
            <w:tcW w:w="1158" w:type="pct"/>
            <w:vMerge w:val="continu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p>
        </w:tc>
        <w:tc>
          <w:tcPr>
            <w:tcW w:w="1301"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制度执行有效性</w:t>
            </w:r>
          </w:p>
        </w:tc>
        <w:tc>
          <w:tcPr>
            <w:tcW w:w="538"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w:t>
            </w:r>
          </w:p>
        </w:tc>
        <w:tc>
          <w:tcPr>
            <w:tcW w:w="648"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7.80</w:t>
            </w:r>
          </w:p>
        </w:tc>
        <w:tc>
          <w:tcPr>
            <w:tcW w:w="594" w:type="pct"/>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i w:val="0"/>
                <w:iCs w:val="0"/>
                <w:color w:val="000000"/>
                <w:kern w:val="0"/>
                <w:sz w:val="24"/>
                <w:szCs w:val="24"/>
                <w:u w:val="none"/>
                <w:lang w:val="en-US" w:eastAsia="zh-CN"/>
              </w:rPr>
              <w:t>78.00%</w:t>
            </w:r>
          </w:p>
        </w:tc>
      </w:tr>
    </w:tbl>
    <w:p>
      <w:pPr>
        <w:adjustRightInd/>
        <w:snapToGrid/>
        <w:spacing w:line="560" w:lineRule="exact"/>
        <w:ind w:firstLine="640" w:firstLineChars="200"/>
        <w:jc w:val="left"/>
        <w:outlineLvl w:val="9"/>
        <w:rPr>
          <w:rFonts w:hint="default"/>
          <w:lang w:val="en-US" w:eastAsia="zh-CN"/>
        </w:rPr>
      </w:pPr>
      <w:r>
        <w:rPr>
          <w:rFonts w:hint="eastAsia"/>
          <w:lang w:val="en-US" w:eastAsia="zh-CN"/>
        </w:rPr>
        <w:t>1.资金管理情况</w:t>
      </w:r>
    </w:p>
    <w:p>
      <w:pPr>
        <w:bidi w:val="0"/>
        <w:outlineLvl w:val="9"/>
        <w:rPr>
          <w:rFonts w:hint="default"/>
          <w:lang w:val="en-US" w:eastAsia="zh-CN"/>
        </w:rPr>
      </w:pPr>
      <w:r>
        <w:rPr>
          <w:rFonts w:hint="eastAsia"/>
          <w:lang w:val="en-US" w:eastAsia="zh-CN"/>
        </w:rPr>
        <w:t>（1）资金到位情况</w:t>
      </w:r>
    </w:p>
    <w:p>
      <w:pPr>
        <w:bidi w:val="0"/>
        <w:rPr>
          <w:rFonts w:hint="default"/>
          <w:lang w:val="en-US" w:eastAsia="zh-CN"/>
        </w:rPr>
      </w:pPr>
      <w:r>
        <w:rPr>
          <w:rFonts w:hint="eastAsia"/>
          <w:lang w:val="en-US" w:eastAsia="zh-CN"/>
        </w:rPr>
        <w:t>2023年12月，《北京市财政局关于调整北京市经济和信息化局2023年部门预算的函》（京财经建指〔2023〕2259号）下达市经济和信息化局2023年高精尖产业发展资金预算19,013.30万元，其中“机器人未定型创新产品首试首用奖励”项目预算2,400万元，2023年实际到位资金2,400万元，资金到位率100%。</w:t>
      </w:r>
    </w:p>
    <w:p>
      <w:pPr>
        <w:bidi w:val="0"/>
        <w:outlineLvl w:val="9"/>
        <w:rPr>
          <w:rFonts w:hint="eastAsia"/>
          <w:lang w:val="en-US" w:eastAsia="zh-CN"/>
        </w:rPr>
      </w:pPr>
      <w:r>
        <w:rPr>
          <w:rFonts w:hint="eastAsia"/>
          <w:lang w:val="en-US" w:eastAsia="zh-CN"/>
        </w:rPr>
        <w:t>（2）资金执行情况</w:t>
      </w:r>
    </w:p>
    <w:p>
      <w:pPr>
        <w:bidi w:val="0"/>
        <w:rPr>
          <w:rFonts w:hint="eastAsia"/>
          <w:lang w:val="en-US" w:eastAsia="zh-CN"/>
        </w:rPr>
      </w:pPr>
      <w:r>
        <w:rPr>
          <w:rFonts w:hint="eastAsia"/>
          <w:lang w:val="en-US" w:eastAsia="zh-CN"/>
        </w:rPr>
        <w:t>2023年12月，经市经济和信息化局党组会审议通过后，市经济和信息化局财务处向符合申报条件的北京极智嘉科股份有限公司等16家企业拨付奖励资金，共计支出2,400万元，资金执行率100%。</w:t>
      </w:r>
    </w:p>
    <w:p>
      <w:pPr>
        <w:bidi w:val="0"/>
        <w:outlineLvl w:val="9"/>
        <w:rPr>
          <w:rFonts w:hint="default"/>
          <w:lang w:val="en-US" w:eastAsia="zh-CN"/>
        </w:rPr>
      </w:pPr>
      <w:r>
        <w:rPr>
          <w:rFonts w:hint="default"/>
          <w:lang w:val="en-US" w:eastAsia="zh-CN"/>
        </w:rPr>
        <w:t>（</w:t>
      </w:r>
      <w:r>
        <w:rPr>
          <w:rFonts w:hint="eastAsia"/>
          <w:lang w:val="en-US" w:eastAsia="zh-CN"/>
        </w:rPr>
        <w:t>3</w:t>
      </w:r>
      <w:r>
        <w:rPr>
          <w:rFonts w:hint="default"/>
          <w:lang w:val="en-US" w:eastAsia="zh-CN"/>
        </w:rPr>
        <w:t>）资金使用合规性</w:t>
      </w:r>
    </w:p>
    <w:p>
      <w:pPr>
        <w:bidi w:val="0"/>
        <w:rPr>
          <w:rFonts w:hint="default"/>
          <w:lang w:val="en-US" w:eastAsia="zh-CN"/>
        </w:rPr>
      </w:pPr>
      <w:r>
        <w:rPr>
          <w:rFonts w:hint="default"/>
          <w:lang w:val="en-US" w:eastAsia="zh-CN"/>
        </w:rPr>
        <w:t>在项目实施过程中，市经济和信息化局依据《预算法》及市经济和信息化局内控制度的规定进行资金的使用，资金拨款通知单经专业处室、专项统筹处室、财务处签字确认，资金按照审批程序和手续支出，评价过程中未发现存在截留、挤占、挪用、虚列支出等情况，资金使用合规。</w:t>
      </w:r>
    </w:p>
    <w:p>
      <w:pPr>
        <w:bidi w:val="0"/>
        <w:outlineLvl w:val="9"/>
        <w:rPr>
          <w:rFonts w:hint="eastAsia"/>
          <w:lang w:val="en-US" w:eastAsia="zh-CN"/>
        </w:rPr>
      </w:pPr>
      <w:r>
        <w:rPr>
          <w:rFonts w:hint="eastAsia"/>
          <w:lang w:val="en-US" w:eastAsia="zh-CN"/>
        </w:rPr>
        <w:t>2.组织实施情况</w:t>
      </w:r>
    </w:p>
    <w:p>
      <w:pPr>
        <w:bidi w:val="0"/>
        <w:outlineLvl w:val="9"/>
        <w:rPr>
          <w:rFonts w:hint="eastAsia"/>
          <w:lang w:val="en-US" w:eastAsia="zh-CN"/>
        </w:rPr>
      </w:pPr>
      <w:r>
        <w:rPr>
          <w:rFonts w:hint="eastAsia"/>
          <w:lang w:val="en-US" w:eastAsia="zh-CN"/>
        </w:rPr>
        <w:t>（1）管理制度健全性</w:t>
      </w:r>
    </w:p>
    <w:p>
      <w:pPr>
        <w:bidi w:val="0"/>
        <w:rPr>
          <w:rFonts w:hint="default"/>
          <w:lang w:val="en-US" w:eastAsia="zh-CN"/>
        </w:rPr>
      </w:pPr>
      <w:r>
        <w:rPr>
          <w:rFonts w:hint="eastAsia"/>
          <w:lang w:val="en-US" w:eastAsia="zh-CN"/>
        </w:rPr>
        <w:t>为规范财政资金管理，促进高精尖产业发展，市经济和信息化局和市财政局2021年联合印发《北京市高精尖产业发展资金管理办法》（京经信发〔2021〕84号），明确资金支持范围及使用方式、资金管理要求、监督检查与绩效管理要求、责任与处罚等方面，资金管理制度合法、合规、内容完整，资金管理制度健全。但项目作为高精尖产业发展资金的细分类别，涉及具体的支持领域，应根据项目支持内容和标准，制定项目管理细则，明确本领域的支持方式、支持标准以及操作流程等内容，进一步完善管理制度。</w:t>
      </w:r>
    </w:p>
    <w:p>
      <w:pPr>
        <w:bidi w:val="0"/>
        <w:outlineLvl w:val="9"/>
        <w:rPr>
          <w:rFonts w:hint="default"/>
          <w:lang w:val="en-US" w:eastAsia="zh-CN"/>
        </w:rPr>
      </w:pPr>
      <w:r>
        <w:rPr>
          <w:rFonts w:hint="eastAsia"/>
          <w:lang w:val="en-US" w:eastAsia="zh-CN"/>
        </w:rPr>
        <w:t>（2）制度执行有效性</w:t>
      </w:r>
    </w:p>
    <w:p>
      <w:pPr>
        <w:bidi w:val="0"/>
        <w:rPr>
          <w:rFonts w:hint="default"/>
          <w:lang w:val="en-US" w:eastAsia="zh-CN"/>
        </w:rPr>
      </w:pPr>
      <w:r>
        <w:rPr>
          <w:rFonts w:hint="eastAsia"/>
          <w:lang w:val="en-US" w:eastAsia="zh-CN"/>
        </w:rPr>
        <w:t>项目在实施过程中对项目资金进行严格管理。市经济和信息化局根据工作计划，编制项目支出预算，组织项目实施。2023年11月，市经济和信息化局发布申报指南，收集企业申报信息；12月组织专家评审企业申报资料，并由产促中心根据《机器人未定型创新产品首试首用奖励复核要点》等文件要求，对通过专家评审的39家企业、56个产品进行复核；经智能装备处、规划处对复核结果的审核，最终确定共16家企业、26个产品（63台套）通过审核，涉及奖励资金2,400万元。在党组会审议通过项目评审结果和资金安排后，向通过审核的企业拨付奖励资金。项目实施过程较为完备，过程资料较为齐全且及时整理归档，制度执行较为有效。但项目审核、复核及确定奖励名单的结果未进行公开、公示，项目评审结果的公开透明度不足，项目管理仍需加强。</w:t>
      </w:r>
    </w:p>
    <w:p>
      <w:pPr>
        <w:pStyle w:val="3"/>
        <w:bidi w:val="0"/>
        <w:rPr>
          <w:rFonts w:hint="eastAsia" w:ascii="Times New Roman" w:hAnsi="Times New Roman"/>
          <w:lang w:val="en-US" w:eastAsia="zh-CN"/>
        </w:rPr>
      </w:pPr>
      <w:bookmarkStart w:id="20" w:name="_Toc1679"/>
      <w:r>
        <w:rPr>
          <w:rFonts w:hint="eastAsia" w:ascii="Times New Roman" w:hAnsi="Times New Roman"/>
          <w:lang w:val="en-US" w:eastAsia="zh-CN"/>
        </w:rPr>
        <w:t>（三）项目产出情况</w:t>
      </w:r>
      <w:bookmarkEnd w:id="20"/>
    </w:p>
    <w:p>
      <w:pPr>
        <w:bidi w:val="0"/>
        <w:rPr>
          <w:rFonts w:hint="default"/>
          <w:lang w:val="en-US" w:eastAsia="zh-CN"/>
        </w:rPr>
      </w:pPr>
      <w:r>
        <w:rPr>
          <w:rFonts w:hint="eastAsia"/>
          <w:lang w:val="en-US" w:eastAsia="zh-CN"/>
        </w:rPr>
        <w:t>产出指标分值40分，下设4个二级指标，5个三级指标，绩效评价得分为40.00分，评分详见表7。</w:t>
      </w:r>
    </w:p>
    <w:p>
      <w:pPr>
        <w:keepNext w:val="0"/>
        <w:keepLines w:val="0"/>
        <w:pageBreakBefore w:val="0"/>
        <w:widowControl w:val="0"/>
        <w:kinsoku/>
        <w:wordWrap/>
        <w:overflowPunct/>
        <w:topLinePunct w:val="0"/>
        <w:autoSpaceDE/>
        <w:autoSpaceDN/>
        <w:bidi w:val="0"/>
        <w:adjustRightInd/>
        <w:snapToGrid/>
        <w:spacing w:after="195" w:afterLines="50" w:line="560" w:lineRule="exact"/>
        <w:jc w:val="center"/>
        <w:textAlignment w:val="auto"/>
        <w:rPr>
          <w:rFonts w:hint="eastAsia" w:ascii="黑体" w:hAnsi="黑体" w:eastAsia="黑体" w:cs="黑体"/>
          <w:kern w:val="0"/>
          <w:sz w:val="32"/>
          <w:szCs w:val="32"/>
          <w:lang w:val="en-US" w:eastAsia="zh-CN" w:bidi="ar-SA"/>
        </w:rPr>
      </w:pPr>
      <w:r>
        <w:rPr>
          <w:rFonts w:hint="eastAsia" w:ascii="黑体" w:hAnsi="黑体" w:eastAsia="黑体" w:cs="黑体"/>
          <w:kern w:val="0"/>
          <w:sz w:val="28"/>
          <w:szCs w:val="28"/>
          <w:lang w:val="en-US" w:eastAsia="zh-CN" w:bidi="ar-SA"/>
        </w:rPr>
        <w:t>表7 项目产出指标设定及评分情况表</w:t>
      </w:r>
    </w:p>
    <w:tbl>
      <w:tblPr>
        <w:tblStyle w:val="19"/>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38"/>
        <w:gridCol w:w="2017"/>
        <w:gridCol w:w="2456"/>
        <w:gridCol w:w="791"/>
        <w:gridCol w:w="910"/>
        <w:gridCol w:w="1244"/>
      </w:tblGrid>
      <w:tr>
        <w:trPr>
          <w:trHeight w:val="23" w:hRule="atLeast"/>
          <w:tblHeader/>
          <w:jc w:val="center"/>
        </w:trPr>
        <w:tc>
          <w:tcPr>
            <w:tcW w:w="904"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一级指标</w:t>
            </w:r>
          </w:p>
        </w:tc>
        <w:tc>
          <w:tcPr>
            <w:tcW w:w="1113"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二级指标</w:t>
            </w:r>
          </w:p>
        </w:tc>
        <w:tc>
          <w:tcPr>
            <w:tcW w:w="1356"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三级指标</w:t>
            </w:r>
          </w:p>
        </w:tc>
        <w:tc>
          <w:tcPr>
            <w:tcW w:w="436" w:type="pct"/>
            <w:shd w:val="clear" w:color="auto" w:fill="BEBEBE"/>
            <w:vAlign w:val="center"/>
          </w:tcPr>
          <w:p>
            <w:pPr>
              <w:keepNext w:val="0"/>
              <w:keepLines w:val="0"/>
              <w:suppressLineNumbers w:val="0"/>
              <w:adjustRightInd/>
              <w:snapToGrid/>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color w:val="000000"/>
                <w:kern w:val="0"/>
                <w:sz w:val="24"/>
                <w:szCs w:val="24"/>
                <w:highlight w:val="none"/>
                <w:u w:val="none"/>
                <w:lang w:eastAsia="en-US"/>
              </w:rPr>
            </w:pPr>
            <w:r>
              <w:rPr>
                <w:rFonts w:hint="eastAsia" w:asciiTheme="minorEastAsia" w:hAnsiTheme="minorEastAsia" w:eastAsiaTheme="minorEastAsia" w:cstheme="minorEastAsia"/>
                <w:b/>
                <w:kern w:val="0"/>
                <w:sz w:val="24"/>
                <w:szCs w:val="24"/>
                <w:highlight w:val="none"/>
                <w:lang w:eastAsia="en-US"/>
              </w:rPr>
              <w:t>分值</w:t>
            </w:r>
          </w:p>
        </w:tc>
        <w:tc>
          <w:tcPr>
            <w:tcW w:w="502" w:type="pct"/>
            <w:shd w:val="clear" w:color="auto" w:fill="BEBEBE"/>
            <w:vAlign w:val="center"/>
          </w:tcPr>
          <w:p>
            <w:pPr>
              <w:keepNext w:val="0"/>
              <w:keepLines w:val="0"/>
              <w:suppressLineNumbers w:val="0"/>
              <w:adjustRightInd/>
              <w:snapToGrid/>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color w:val="000000"/>
                <w:kern w:val="0"/>
                <w:sz w:val="24"/>
                <w:szCs w:val="24"/>
                <w:highlight w:val="none"/>
                <w:u w:val="none"/>
                <w:lang w:eastAsia="en-US"/>
              </w:rPr>
            </w:pPr>
            <w:r>
              <w:rPr>
                <w:rFonts w:hint="eastAsia" w:asciiTheme="minorEastAsia" w:hAnsiTheme="minorEastAsia" w:eastAsiaTheme="minorEastAsia" w:cstheme="minorEastAsia"/>
                <w:b/>
                <w:kern w:val="0"/>
                <w:sz w:val="24"/>
                <w:szCs w:val="24"/>
                <w:highlight w:val="none"/>
                <w:lang w:eastAsia="en-US"/>
              </w:rPr>
              <w:t>得分</w:t>
            </w:r>
          </w:p>
        </w:tc>
        <w:tc>
          <w:tcPr>
            <w:tcW w:w="686" w:type="pct"/>
            <w:shd w:val="clear" w:color="auto" w:fill="BEBEBE"/>
            <w:vAlign w:val="center"/>
          </w:tcPr>
          <w:p>
            <w:pPr>
              <w:keepNext w:val="0"/>
              <w:keepLines w:val="0"/>
              <w:suppressLineNumbers w:val="0"/>
              <w:adjustRightInd/>
              <w:snapToGrid/>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color w:val="000000"/>
                <w:kern w:val="0"/>
                <w:sz w:val="24"/>
                <w:szCs w:val="24"/>
                <w:highlight w:val="none"/>
                <w:u w:val="none"/>
                <w:lang w:eastAsia="en-US"/>
              </w:rPr>
            </w:pPr>
            <w:r>
              <w:rPr>
                <w:rFonts w:hint="eastAsia" w:asciiTheme="minorEastAsia" w:hAnsiTheme="minorEastAsia" w:eastAsiaTheme="minorEastAsia" w:cstheme="minorEastAsia"/>
                <w:b/>
                <w:kern w:val="0"/>
                <w:sz w:val="24"/>
                <w:szCs w:val="24"/>
                <w:highlight w:val="none"/>
                <w:lang w:eastAsia="en-US"/>
              </w:rPr>
              <w:t>得分率</w:t>
            </w:r>
          </w:p>
        </w:tc>
      </w:tr>
      <w:tr>
        <w:trPr>
          <w:trHeight w:val="23" w:hRule="atLeast"/>
          <w:jc w:val="center"/>
        </w:trPr>
        <w:tc>
          <w:tcPr>
            <w:tcW w:w="904" w:type="pct"/>
            <w:vMerge w:val="restar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产出（</w:t>
            </w:r>
            <w:r>
              <w:rPr>
                <w:rFonts w:hint="eastAsia" w:asciiTheme="minorEastAsia" w:hAnsiTheme="minorEastAsia" w:eastAsiaTheme="minorEastAsia" w:cstheme="minorEastAsia"/>
                <w:color w:val="000000"/>
                <w:kern w:val="0"/>
                <w:sz w:val="24"/>
                <w:szCs w:val="24"/>
                <w:u w:val="none"/>
                <w:lang w:val="en-US" w:eastAsia="zh-CN"/>
              </w:rPr>
              <w:t>4</w:t>
            </w:r>
            <w:r>
              <w:rPr>
                <w:rFonts w:hint="eastAsia" w:asciiTheme="minorEastAsia" w:hAnsiTheme="minorEastAsia" w:eastAsiaTheme="minorEastAsia" w:cstheme="minorEastAsia"/>
                <w:color w:val="000000"/>
                <w:kern w:val="0"/>
                <w:sz w:val="24"/>
                <w:szCs w:val="24"/>
                <w:u w:val="none"/>
                <w:lang w:eastAsia="en-US"/>
              </w:rPr>
              <w:t>0分）</w:t>
            </w:r>
          </w:p>
        </w:tc>
        <w:tc>
          <w:tcPr>
            <w:tcW w:w="1113" w:type="pct"/>
            <w:vMerge w:val="restar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产出数量（10分）</w:t>
            </w:r>
          </w:p>
        </w:tc>
        <w:tc>
          <w:tcPr>
            <w:tcW w:w="135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en-US"/>
              </w:rPr>
            </w:pPr>
            <w:r>
              <w:rPr>
                <w:rFonts w:hint="eastAsia" w:asciiTheme="minorEastAsia" w:hAnsiTheme="minorEastAsia" w:eastAsiaTheme="minorEastAsia" w:cstheme="minorEastAsia"/>
                <w:color w:val="000000"/>
                <w:kern w:val="0"/>
                <w:sz w:val="24"/>
                <w:szCs w:val="24"/>
                <w:u w:val="none"/>
                <w:lang w:val="en-US" w:eastAsia="zh-CN"/>
              </w:rPr>
              <w:t>支持产品数量</w:t>
            </w:r>
          </w:p>
        </w:tc>
        <w:tc>
          <w:tcPr>
            <w:tcW w:w="43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5</w:t>
            </w:r>
          </w:p>
        </w:tc>
        <w:tc>
          <w:tcPr>
            <w:tcW w:w="502"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5.00</w:t>
            </w:r>
          </w:p>
        </w:tc>
        <w:tc>
          <w:tcPr>
            <w:tcW w:w="68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100%</w:t>
            </w:r>
          </w:p>
        </w:tc>
      </w:tr>
      <w:tr>
        <w:trPr>
          <w:trHeight w:val="90" w:hRule="atLeast"/>
          <w:jc w:val="center"/>
        </w:trPr>
        <w:tc>
          <w:tcPr>
            <w:tcW w:w="904" w:type="pct"/>
            <w:vMerge w:val="continue"/>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p>
        </w:tc>
        <w:tc>
          <w:tcPr>
            <w:tcW w:w="1113" w:type="pct"/>
            <w:vMerge w:val="continue"/>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p>
        </w:tc>
        <w:tc>
          <w:tcPr>
            <w:tcW w:w="135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补贴企业数量</w:t>
            </w:r>
          </w:p>
        </w:tc>
        <w:tc>
          <w:tcPr>
            <w:tcW w:w="43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5</w:t>
            </w:r>
          </w:p>
        </w:tc>
        <w:tc>
          <w:tcPr>
            <w:tcW w:w="502"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5.00</w:t>
            </w:r>
          </w:p>
        </w:tc>
        <w:tc>
          <w:tcPr>
            <w:tcW w:w="68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100%</w:t>
            </w:r>
          </w:p>
        </w:tc>
      </w:tr>
      <w:tr>
        <w:trPr>
          <w:trHeight w:val="23" w:hRule="atLeast"/>
          <w:jc w:val="center"/>
        </w:trPr>
        <w:tc>
          <w:tcPr>
            <w:tcW w:w="904" w:type="pct"/>
            <w:vMerge w:val="restart"/>
            <w:shd w:val="clear" w:color="auto" w:fill="auto"/>
            <w:vAlign w:val="center"/>
          </w:tcPr>
          <w:p>
            <w:pPr>
              <w:keepNext w:val="0"/>
              <w:keepLines w:val="0"/>
              <w:suppressLineNumbers w:val="0"/>
              <w:adjustRightInd/>
              <w:snapToGrid/>
              <w:spacing w:before="0" w:beforeAutospacing="0" w:after="0" w:afterAutospacing="0" w:line="240" w:lineRule="auto"/>
              <w:ind w:left="0" w:right="0" w:firstLine="0" w:firstLineChars="0"/>
              <w:jc w:val="left"/>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val="en-US" w:eastAsia="zh-CN"/>
              </w:rPr>
              <w:t>产出</w:t>
            </w:r>
            <w:r>
              <w:rPr>
                <w:rFonts w:hint="eastAsia" w:asciiTheme="minorEastAsia" w:hAnsiTheme="minorEastAsia" w:eastAsiaTheme="minorEastAsia" w:cstheme="minorEastAsia"/>
                <w:color w:val="000000"/>
                <w:kern w:val="0"/>
                <w:sz w:val="24"/>
                <w:szCs w:val="24"/>
                <w:u w:val="none"/>
                <w:lang w:eastAsia="en-US"/>
              </w:rPr>
              <w:t>（</w:t>
            </w:r>
            <w:r>
              <w:rPr>
                <w:rFonts w:hint="eastAsia" w:asciiTheme="minorEastAsia" w:hAnsiTheme="minorEastAsia" w:eastAsiaTheme="minorEastAsia" w:cstheme="minorEastAsia"/>
                <w:color w:val="000000"/>
                <w:kern w:val="0"/>
                <w:sz w:val="24"/>
                <w:szCs w:val="24"/>
                <w:u w:val="none"/>
                <w:lang w:val="en-US" w:eastAsia="zh-CN"/>
              </w:rPr>
              <w:t>4</w:t>
            </w:r>
            <w:r>
              <w:rPr>
                <w:rFonts w:hint="eastAsia" w:asciiTheme="minorEastAsia" w:hAnsiTheme="minorEastAsia" w:eastAsiaTheme="minorEastAsia" w:cstheme="minorEastAsia"/>
                <w:color w:val="000000"/>
                <w:kern w:val="0"/>
                <w:sz w:val="24"/>
                <w:szCs w:val="24"/>
                <w:u w:val="none"/>
                <w:lang w:eastAsia="en-US"/>
              </w:rPr>
              <w:t>0分）</w:t>
            </w:r>
          </w:p>
        </w:tc>
        <w:tc>
          <w:tcPr>
            <w:tcW w:w="1113"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产出质量（10分）</w:t>
            </w:r>
          </w:p>
        </w:tc>
        <w:tc>
          <w:tcPr>
            <w:tcW w:w="135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val="en-US" w:eastAsia="zh-CN"/>
              </w:rPr>
              <w:t>奖励发放对象差错率</w:t>
            </w:r>
          </w:p>
        </w:tc>
        <w:tc>
          <w:tcPr>
            <w:tcW w:w="43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w:t>
            </w:r>
          </w:p>
        </w:tc>
        <w:tc>
          <w:tcPr>
            <w:tcW w:w="502"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10.00</w:t>
            </w:r>
          </w:p>
        </w:tc>
        <w:tc>
          <w:tcPr>
            <w:tcW w:w="68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100%</w:t>
            </w:r>
          </w:p>
        </w:tc>
      </w:tr>
      <w:tr>
        <w:trPr>
          <w:trHeight w:val="23" w:hRule="atLeast"/>
          <w:jc w:val="center"/>
        </w:trPr>
        <w:tc>
          <w:tcPr>
            <w:tcW w:w="904" w:type="pct"/>
            <w:vMerge w:val="continue"/>
            <w:shd w:val="clear" w:color="auto" w:fill="auto"/>
            <w:vAlign w:val="center"/>
          </w:tcPr>
          <w:p>
            <w:pPr>
              <w:keepNext w:val="0"/>
              <w:keepLines w:val="0"/>
              <w:suppressLineNumbers w:val="0"/>
              <w:adjustRightInd/>
              <w:snapToGrid/>
              <w:spacing w:before="0" w:beforeAutospacing="0" w:after="0" w:afterAutospacing="0" w:line="240" w:lineRule="auto"/>
              <w:ind w:left="0" w:right="0" w:firstLine="0" w:firstLineChars="0"/>
              <w:jc w:val="left"/>
              <w:rPr>
                <w:rFonts w:hint="eastAsia" w:asciiTheme="minorEastAsia" w:hAnsiTheme="minorEastAsia" w:eastAsiaTheme="minorEastAsia" w:cstheme="minorEastAsia"/>
                <w:color w:val="000000"/>
                <w:kern w:val="0"/>
                <w:sz w:val="24"/>
                <w:szCs w:val="24"/>
                <w:u w:val="none"/>
                <w:lang w:eastAsia="en-US"/>
              </w:rPr>
            </w:pPr>
          </w:p>
        </w:tc>
        <w:tc>
          <w:tcPr>
            <w:tcW w:w="1113"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产出时效（</w:t>
            </w:r>
            <w:r>
              <w:rPr>
                <w:rFonts w:hint="eastAsia" w:asciiTheme="minorEastAsia" w:hAnsiTheme="minorEastAsia" w:eastAsiaTheme="minorEastAsia" w:cstheme="minorEastAsia"/>
                <w:color w:val="000000"/>
                <w:kern w:val="0"/>
                <w:sz w:val="24"/>
                <w:szCs w:val="24"/>
                <w:u w:val="none"/>
                <w:lang w:val="en-US" w:eastAsia="zh-CN"/>
              </w:rPr>
              <w:t>10</w:t>
            </w:r>
            <w:r>
              <w:rPr>
                <w:rFonts w:hint="eastAsia" w:asciiTheme="minorEastAsia" w:hAnsiTheme="minorEastAsia" w:eastAsiaTheme="minorEastAsia" w:cstheme="minorEastAsia"/>
                <w:color w:val="000000"/>
                <w:kern w:val="0"/>
                <w:sz w:val="24"/>
                <w:szCs w:val="24"/>
                <w:u w:val="none"/>
                <w:lang w:eastAsia="en-US"/>
              </w:rPr>
              <w:t>分）</w:t>
            </w:r>
          </w:p>
        </w:tc>
        <w:tc>
          <w:tcPr>
            <w:tcW w:w="135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val="en-US" w:eastAsia="zh-CN"/>
              </w:rPr>
              <w:t>奖励发放及时率</w:t>
            </w:r>
          </w:p>
        </w:tc>
        <w:tc>
          <w:tcPr>
            <w:tcW w:w="43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w:t>
            </w:r>
          </w:p>
        </w:tc>
        <w:tc>
          <w:tcPr>
            <w:tcW w:w="502"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10.00</w:t>
            </w:r>
          </w:p>
        </w:tc>
        <w:tc>
          <w:tcPr>
            <w:tcW w:w="68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100%</w:t>
            </w:r>
          </w:p>
        </w:tc>
      </w:tr>
      <w:tr>
        <w:trPr>
          <w:trHeight w:val="23" w:hRule="atLeast"/>
          <w:jc w:val="center"/>
        </w:trPr>
        <w:tc>
          <w:tcPr>
            <w:tcW w:w="904" w:type="pct"/>
            <w:vMerge w:val="continue"/>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left"/>
              <w:rPr>
                <w:rFonts w:hint="eastAsia" w:asciiTheme="minorEastAsia" w:hAnsiTheme="minorEastAsia" w:eastAsiaTheme="minorEastAsia" w:cstheme="minorEastAsia"/>
                <w:color w:val="000000"/>
                <w:kern w:val="0"/>
                <w:sz w:val="24"/>
                <w:szCs w:val="24"/>
                <w:u w:val="none"/>
                <w:lang w:eastAsia="en-US"/>
              </w:rPr>
            </w:pPr>
          </w:p>
        </w:tc>
        <w:tc>
          <w:tcPr>
            <w:tcW w:w="1113"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产出成本（</w:t>
            </w:r>
            <w:r>
              <w:rPr>
                <w:rFonts w:hint="eastAsia" w:asciiTheme="minorEastAsia" w:hAnsiTheme="minorEastAsia" w:eastAsiaTheme="minorEastAsia" w:cstheme="minorEastAsia"/>
                <w:color w:val="000000"/>
                <w:kern w:val="0"/>
                <w:sz w:val="24"/>
                <w:szCs w:val="24"/>
                <w:u w:val="none"/>
                <w:lang w:val="en-US" w:eastAsia="zh-CN"/>
              </w:rPr>
              <w:t>10</w:t>
            </w:r>
            <w:r>
              <w:rPr>
                <w:rFonts w:hint="eastAsia" w:asciiTheme="minorEastAsia" w:hAnsiTheme="minorEastAsia" w:eastAsiaTheme="minorEastAsia" w:cstheme="minorEastAsia"/>
                <w:color w:val="000000"/>
                <w:kern w:val="0"/>
                <w:sz w:val="24"/>
                <w:szCs w:val="24"/>
                <w:u w:val="none"/>
                <w:lang w:eastAsia="en-US"/>
              </w:rPr>
              <w:t>分）</w:t>
            </w:r>
          </w:p>
        </w:tc>
        <w:tc>
          <w:tcPr>
            <w:tcW w:w="135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val="en-US" w:eastAsia="zh-CN"/>
              </w:rPr>
              <w:t>奖励资金成本控制</w:t>
            </w:r>
          </w:p>
        </w:tc>
        <w:tc>
          <w:tcPr>
            <w:tcW w:w="43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w:t>
            </w:r>
          </w:p>
        </w:tc>
        <w:tc>
          <w:tcPr>
            <w:tcW w:w="502"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10.00</w:t>
            </w:r>
          </w:p>
        </w:tc>
        <w:tc>
          <w:tcPr>
            <w:tcW w:w="68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100%</w:t>
            </w:r>
          </w:p>
        </w:tc>
      </w:tr>
    </w:tbl>
    <w:p>
      <w:pPr>
        <w:bidi w:val="0"/>
        <w:outlineLvl w:val="9"/>
        <w:rPr>
          <w:rFonts w:hint="default"/>
          <w:lang w:val="en-US" w:eastAsia="zh-CN"/>
        </w:rPr>
      </w:pPr>
      <w:r>
        <w:rPr>
          <w:rFonts w:hint="eastAsia"/>
          <w:lang w:val="en-US" w:eastAsia="zh-CN"/>
        </w:rPr>
        <w:t>1.产出数量完成情况</w:t>
      </w:r>
    </w:p>
    <w:p>
      <w:pPr>
        <w:bidi w:val="0"/>
        <w:rPr>
          <w:rFonts w:hint="eastAsia"/>
          <w:lang w:val="en-US" w:eastAsia="zh-CN"/>
        </w:rPr>
      </w:pPr>
      <w:r>
        <w:rPr>
          <w:rFonts w:hint="default"/>
          <w:lang w:val="en-US" w:eastAsia="zh-CN"/>
        </w:rPr>
        <w:t>项目计划支持产品数量不少于26个、企业数量不少于16家，</w:t>
      </w:r>
      <w:r>
        <w:rPr>
          <w:rFonts w:hint="eastAsia"/>
          <w:lang w:val="en-US" w:eastAsia="zh-CN"/>
        </w:rPr>
        <w:t>按照项目审核、复核的结果，共计</w:t>
      </w:r>
      <w:r>
        <w:rPr>
          <w:rFonts w:hint="default"/>
          <w:lang w:val="en-US" w:eastAsia="zh-CN"/>
        </w:rPr>
        <w:t>实际支持产品26个</w:t>
      </w:r>
      <w:r>
        <w:rPr>
          <w:rFonts w:hint="eastAsia"/>
          <w:lang w:val="en-US" w:eastAsia="zh-CN"/>
        </w:rPr>
        <w:t>（认定产品63台套）</w:t>
      </w:r>
      <w:r>
        <w:rPr>
          <w:rFonts w:hint="default"/>
          <w:lang w:val="en-US" w:eastAsia="zh-CN"/>
        </w:rPr>
        <w:t>、企业16家</w:t>
      </w:r>
      <w:r>
        <w:rPr>
          <w:rFonts w:hint="eastAsia"/>
          <w:lang w:val="en-US" w:eastAsia="zh-CN"/>
        </w:rPr>
        <w:t>，从数量完成情况来看，项目实施达到预期产出目标。具体奖励情况见表8。</w:t>
      </w:r>
    </w:p>
    <w:p>
      <w:pPr>
        <w:keepNext w:val="0"/>
        <w:keepLines w:val="0"/>
        <w:pageBreakBefore w:val="0"/>
        <w:widowControl w:val="0"/>
        <w:kinsoku/>
        <w:wordWrap/>
        <w:overflowPunct/>
        <w:topLinePunct w:val="0"/>
        <w:autoSpaceDE/>
        <w:autoSpaceDN/>
        <w:bidi w:val="0"/>
        <w:adjustRightInd/>
        <w:snapToGrid/>
        <w:spacing w:after="195" w:afterLines="50" w:line="560" w:lineRule="exact"/>
        <w:jc w:val="center"/>
        <w:textAlignment w:val="auto"/>
        <w:rPr>
          <w:rFonts w:hint="eastAsia" w:ascii="黑体" w:hAnsi="黑体" w:eastAsia="黑体" w:cs="黑体"/>
          <w:kern w:val="0"/>
          <w:sz w:val="28"/>
          <w:szCs w:val="28"/>
          <w:lang w:val="en-US" w:eastAsia="zh-CN" w:bidi="ar-SA"/>
        </w:rPr>
      </w:pPr>
      <w:r>
        <w:rPr>
          <w:rFonts w:hint="eastAsia" w:ascii="黑体" w:hAnsi="黑体" w:eastAsia="黑体" w:cs="黑体"/>
          <w:kern w:val="0"/>
          <w:sz w:val="28"/>
          <w:szCs w:val="28"/>
          <w:lang w:val="en-US" w:eastAsia="zh-CN" w:bidi="ar-SA"/>
        </w:rPr>
        <w:t>表8 奖励企业和产品信息统计表</w:t>
      </w:r>
    </w:p>
    <w:tbl>
      <w:tblPr>
        <w:tblStyle w:val="19"/>
        <w:tblW w:w="4997"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08"/>
        <w:gridCol w:w="2028"/>
        <w:gridCol w:w="3736"/>
        <w:gridCol w:w="1042"/>
        <w:gridCol w:w="1542"/>
      </w:tblGrid>
      <w:tr>
        <w:trPr>
          <w:trHeight w:val="397" w:hRule="atLeast"/>
          <w:tblHeader/>
        </w:trPr>
        <w:tc>
          <w:tcPr>
            <w:tcW w:w="391"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序号</w:t>
            </w:r>
          </w:p>
        </w:tc>
        <w:tc>
          <w:tcPr>
            <w:tcW w:w="1119"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企业名称</w:t>
            </w:r>
          </w:p>
        </w:tc>
        <w:tc>
          <w:tcPr>
            <w:tcW w:w="2062"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产品名称</w:t>
            </w:r>
          </w:p>
        </w:tc>
        <w:tc>
          <w:tcPr>
            <w:tcW w:w="575"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kern w:val="0"/>
                <w:sz w:val="24"/>
                <w:szCs w:val="24"/>
                <w:u w:val="none"/>
                <w:lang w:val="en-US" w:eastAsia="zh-CN" w:bidi="ar"/>
              </w:rPr>
            </w:pPr>
            <w:r>
              <w:rPr>
                <w:rFonts w:hint="eastAsia" w:asciiTheme="minorEastAsia" w:hAnsiTheme="minorEastAsia" w:eastAsiaTheme="minorEastAsia" w:cstheme="minorEastAsia"/>
                <w:b/>
                <w:bCs/>
                <w:i w:val="0"/>
                <w:iCs w:val="0"/>
                <w:color w:val="000000"/>
                <w:kern w:val="0"/>
                <w:sz w:val="24"/>
                <w:szCs w:val="24"/>
                <w:u w:val="none"/>
                <w:lang w:val="en-US" w:eastAsia="zh-CN" w:bidi="ar"/>
              </w:rPr>
              <w:t>认定</w:t>
            </w:r>
          </w:p>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台套数</w:t>
            </w:r>
          </w:p>
        </w:tc>
        <w:tc>
          <w:tcPr>
            <w:tcW w:w="851"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拟支持金额（万元）</w:t>
            </w:r>
          </w:p>
        </w:tc>
      </w:tr>
      <w:tr>
        <w:trPr>
          <w:trHeight w:val="74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北京极智嘉科技股份有限公司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通用自主移动机器人AMR</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100.00</w:t>
            </w: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w:t>
            </w:r>
          </w:p>
        </w:tc>
        <w:tc>
          <w:tcPr>
            <w:tcW w:w="111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北京配天技术有限公司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工业机器人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4</w:t>
            </w:r>
          </w:p>
        </w:tc>
        <w:tc>
          <w:tcPr>
            <w:tcW w:w="8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200.00</w:t>
            </w: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3</w:t>
            </w:r>
          </w:p>
        </w:tc>
        <w:tc>
          <w:tcPr>
            <w:tcW w:w="11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工业机器人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4</w:t>
            </w:r>
          </w:p>
        </w:tc>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r>
      <w:tr>
        <w:trPr>
          <w:trHeight w:val="702"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4</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北京鸿霁科技有限公司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X-Cube智能现制饮品工作站</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4</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200.00</w:t>
            </w:r>
          </w:p>
        </w:tc>
      </w:tr>
      <w:tr>
        <w:trPr>
          <w:trHeight w:val="68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5</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北京史河科技有限公司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船舶清洗机器人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6</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200.00</w:t>
            </w: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6</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北京大艾机器人科技有限公司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下肢步行机器辅助训练装置</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100.00</w:t>
            </w: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7</w:t>
            </w:r>
          </w:p>
        </w:tc>
        <w:tc>
          <w:tcPr>
            <w:tcW w:w="111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博雅工道（北京）机器人科技有限公司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水下检测机器人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8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200.00</w:t>
            </w: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8</w:t>
            </w:r>
          </w:p>
        </w:tc>
        <w:tc>
          <w:tcPr>
            <w:tcW w:w="11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水利工程检测机器人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9</w:t>
            </w:r>
          </w:p>
        </w:tc>
        <w:tc>
          <w:tcPr>
            <w:tcW w:w="11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市政检测水下机器人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10</w:t>
            </w:r>
          </w:p>
        </w:tc>
        <w:tc>
          <w:tcPr>
            <w:tcW w:w="11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水下管网检测机器人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11</w:t>
            </w:r>
          </w:p>
        </w:tc>
        <w:tc>
          <w:tcPr>
            <w:tcW w:w="111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北京智行者科技股份有限公司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无人驾驶洗地车（蜗小白SC50Pro）</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8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200.00</w:t>
            </w: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12</w:t>
            </w:r>
          </w:p>
        </w:tc>
        <w:tc>
          <w:tcPr>
            <w:tcW w:w="11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无人驾驶洗地车（蜗小白SC50）</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13</w:t>
            </w:r>
          </w:p>
        </w:tc>
        <w:tc>
          <w:tcPr>
            <w:tcW w:w="11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无人驾驶洗地车（蜗小白SC80Pro）</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14</w:t>
            </w:r>
          </w:p>
        </w:tc>
        <w:tc>
          <w:tcPr>
            <w:tcW w:w="11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无人驾驶洗地车（蜗小白SC80）</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r>
      <w:tr>
        <w:trPr>
          <w:trHeight w:val="795"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15</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北京力升高科科技有限公司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耐高温消防机器人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100.00</w:t>
            </w:r>
          </w:p>
        </w:tc>
      </w:tr>
      <w:tr>
        <w:trPr>
          <w:trHeight w:val="83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16</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大陆智源科技（北京）有限公司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捕鸟蛛特种巡检机器人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50.00</w:t>
            </w:r>
          </w:p>
        </w:tc>
      </w:tr>
      <w:tr>
        <w:trPr>
          <w:trHeight w:val="698"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17</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北京北工大科技园有限公司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500kg重载搅拌摩擦焊机器人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50.00</w:t>
            </w:r>
          </w:p>
        </w:tc>
      </w:tr>
      <w:tr>
        <w:trPr>
          <w:trHeight w:val="70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18</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北京可安可智能科技有限公司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智能巡检机器人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4</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200.00</w:t>
            </w: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19</w:t>
            </w:r>
          </w:p>
        </w:tc>
        <w:tc>
          <w:tcPr>
            <w:tcW w:w="111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珞石（北京）机器人有限公司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xb7高速高精度工业机器人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4</w:t>
            </w:r>
          </w:p>
        </w:tc>
        <w:tc>
          <w:tcPr>
            <w:tcW w:w="8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200.00</w:t>
            </w: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w:t>
            </w:r>
          </w:p>
        </w:tc>
        <w:tc>
          <w:tcPr>
            <w:tcW w:w="11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重载工业机器人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w:t>
            </w:r>
          </w:p>
        </w:tc>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21</w:t>
            </w:r>
          </w:p>
        </w:tc>
        <w:tc>
          <w:tcPr>
            <w:tcW w:w="11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xMateCR7六轴协作机器人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4</w:t>
            </w:r>
          </w:p>
        </w:tc>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22</w:t>
            </w:r>
          </w:p>
        </w:tc>
        <w:tc>
          <w:tcPr>
            <w:tcW w:w="11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xMateER7Pro柔性协作机器人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w:t>
            </w:r>
          </w:p>
        </w:tc>
        <w:tc>
          <w:tcPr>
            <w:tcW w:w="8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Theme="minorEastAsia" w:hAnsiTheme="minorEastAsia" w:eastAsiaTheme="minorEastAsia" w:cstheme="minorEastAsia"/>
                <w:i w:val="0"/>
                <w:iCs w:val="0"/>
                <w:color w:val="000000"/>
                <w:sz w:val="24"/>
                <w:szCs w:val="24"/>
                <w:u w:val="none"/>
              </w:rPr>
            </w:pPr>
          </w:p>
        </w:tc>
      </w:tr>
      <w:tr>
        <w:trPr>
          <w:trHeight w:val="650"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23</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北京慧闻科技（集团）有限公司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智能清扫机器人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5</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200.00</w:t>
            </w: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24</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北京国电富通科技发展有限责任公司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单臂自主配网带电作业机器人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100.00</w:t>
            </w:r>
          </w:p>
        </w:tc>
      </w:tr>
      <w:tr>
        <w:trPr>
          <w:trHeight w:val="709"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25</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北京理工华汇智能科技有限公司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下肢外骨骼康复机器人</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3</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150.00</w:t>
            </w:r>
          </w:p>
        </w:tc>
      </w:tr>
      <w:tr>
        <w:trPr>
          <w:trHeight w:val="676"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26</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北京中科清峰科技有限公司</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工业机器人及控制系统</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3</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24"/>
                <w:szCs w:val="24"/>
                <w:u w:val="none"/>
              </w:rPr>
            </w:pPr>
            <w:r>
              <w:rPr>
                <w:rFonts w:hint="eastAsia" w:asciiTheme="minorEastAsia" w:hAnsiTheme="minorEastAsia" w:eastAsiaTheme="minorEastAsia" w:cstheme="minorEastAsia"/>
                <w:i w:val="0"/>
                <w:iCs w:val="0"/>
                <w:color w:val="000000"/>
                <w:kern w:val="0"/>
                <w:sz w:val="24"/>
                <w:szCs w:val="24"/>
                <w:u w:val="none"/>
                <w:lang w:val="en-US" w:eastAsia="zh-CN" w:bidi="ar"/>
              </w:rPr>
              <w:t>150.00</w:t>
            </w:r>
          </w:p>
        </w:tc>
      </w:tr>
      <w:tr>
        <w:trPr>
          <w:trHeight w:val="397" w:hRule="atLeast"/>
        </w:trPr>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合计</w:t>
            </w:r>
          </w:p>
        </w:tc>
        <w:tc>
          <w:tcPr>
            <w:tcW w:w="11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共16家企业</w:t>
            </w:r>
          </w:p>
        </w:tc>
        <w:tc>
          <w:tcPr>
            <w:tcW w:w="2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共26种产品</w:t>
            </w:r>
          </w:p>
        </w:tc>
        <w:tc>
          <w:tcPr>
            <w:tcW w:w="5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63</w:t>
            </w:r>
          </w:p>
        </w:tc>
        <w:tc>
          <w:tcPr>
            <w:tcW w:w="8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24"/>
                <w:szCs w:val="24"/>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2,400.00</w:t>
            </w:r>
          </w:p>
        </w:tc>
      </w:tr>
    </w:tbl>
    <w:p>
      <w:pPr>
        <w:bidi w:val="0"/>
        <w:outlineLvl w:val="9"/>
        <w:rPr>
          <w:rFonts w:hint="eastAsia"/>
          <w:lang w:val="en-US" w:eastAsia="zh-CN"/>
        </w:rPr>
      </w:pPr>
      <w:bookmarkStart w:id="21" w:name="_Toc23608"/>
      <w:r>
        <w:rPr>
          <w:rFonts w:hint="eastAsia"/>
          <w:lang w:val="en-US" w:eastAsia="zh-CN"/>
        </w:rPr>
        <w:t>2.产出质量完成情况</w:t>
      </w:r>
    </w:p>
    <w:p>
      <w:pPr>
        <w:bidi w:val="0"/>
        <w:rPr>
          <w:rFonts w:hint="default"/>
          <w:lang w:val="en-US" w:eastAsia="zh-CN"/>
        </w:rPr>
      </w:pPr>
      <w:r>
        <w:rPr>
          <w:rFonts w:hint="eastAsia"/>
          <w:lang w:val="en-US" w:eastAsia="zh-CN"/>
        </w:rPr>
        <w:t>2023年11月，《2023年北京市高精尖产业发展资金实施指南（第三批）》发布后，市经济和信息化局收集企业申报信息并进行初步核对，组织行业专家对照项目申报指南和审核要点，评审企业提交的合同、技术协议、首试用证明、第三方检测报告等申报材料；专家评审后，产促中心根据初核信息和专家评审意见进行复核，形成复核报告；最终由市经济和信息化局智能装备处、信用处、规划处等相关处室复核确认后，确定支持企业清单。项目审核过程较为规范、严格，评价工作未发现奖励对象发放错误的情况。</w:t>
      </w:r>
    </w:p>
    <w:p>
      <w:pPr>
        <w:bidi w:val="0"/>
        <w:outlineLvl w:val="9"/>
        <w:rPr>
          <w:rFonts w:hint="eastAsia"/>
          <w:lang w:val="en-US" w:eastAsia="zh-CN"/>
        </w:rPr>
      </w:pPr>
      <w:r>
        <w:rPr>
          <w:rFonts w:hint="eastAsia"/>
          <w:lang w:val="en-US" w:eastAsia="zh-CN"/>
        </w:rPr>
        <w:t>3.产出时效完成情况</w:t>
      </w:r>
    </w:p>
    <w:p>
      <w:pPr>
        <w:bidi w:val="0"/>
        <w:rPr>
          <w:rFonts w:hint="default"/>
          <w:lang w:val="en-US" w:eastAsia="zh-CN"/>
        </w:rPr>
      </w:pPr>
      <w:r>
        <w:rPr>
          <w:rFonts w:hint="eastAsia"/>
          <w:lang w:val="en-US" w:eastAsia="zh-CN"/>
        </w:rPr>
        <w:t>市经济和信息化局按照工作要求，于2023年12月21日前完成企业申报信息审核、确定奖励对象和金额，并及时拨付奖励资金，项目实施进度良好。</w:t>
      </w:r>
    </w:p>
    <w:p>
      <w:pPr>
        <w:bidi w:val="0"/>
        <w:outlineLvl w:val="9"/>
        <w:rPr>
          <w:rFonts w:hint="eastAsia"/>
          <w:lang w:val="en-US" w:eastAsia="zh-CN"/>
        </w:rPr>
      </w:pPr>
      <w:r>
        <w:rPr>
          <w:rFonts w:hint="eastAsia"/>
          <w:lang w:val="en-US" w:eastAsia="zh-CN"/>
        </w:rPr>
        <w:t>4.产出成本完成情况</w:t>
      </w:r>
    </w:p>
    <w:p>
      <w:pPr>
        <w:bidi w:val="0"/>
        <w:rPr>
          <w:rFonts w:hint="eastAsia"/>
          <w:lang w:val="en-US" w:eastAsia="zh-CN"/>
        </w:rPr>
      </w:pPr>
      <w:r>
        <w:rPr>
          <w:rFonts w:hint="eastAsia"/>
          <w:lang w:val="en-US" w:eastAsia="zh-CN"/>
        </w:rPr>
        <w:t>项目实际批复金额为2,400万元，项目实际支出为2,400万元。从项目总成本控制上看，项目实施过程中按照从严控制的原则规范资金支出，项目总体经费支出控制在预算范围内；从单项成本控制上看，单台（套）产品奖励未超过50万元、每家企业年度奖励未超过200万元，补贴金额未超过政策文件要求，成本控制情况较好。</w:t>
      </w:r>
    </w:p>
    <w:p>
      <w:pPr>
        <w:pStyle w:val="3"/>
        <w:bidi w:val="0"/>
        <w:rPr>
          <w:rFonts w:hint="default" w:ascii="Times New Roman" w:hAnsi="Times New Roman"/>
          <w:lang w:val="en-US" w:eastAsia="zh-CN"/>
        </w:rPr>
      </w:pPr>
      <w:r>
        <w:rPr>
          <w:rFonts w:hint="eastAsia" w:ascii="Times New Roman" w:hAnsi="Times New Roman"/>
          <w:lang w:val="en-US" w:eastAsia="zh-CN"/>
        </w:rPr>
        <w:t>（四）项目效益情况</w:t>
      </w:r>
      <w:bookmarkEnd w:id="21"/>
    </w:p>
    <w:p>
      <w:pPr>
        <w:bidi w:val="0"/>
        <w:rPr>
          <w:rFonts w:hint="default"/>
          <w:lang w:val="en-US" w:eastAsia="zh-CN"/>
        </w:rPr>
      </w:pPr>
      <w:r>
        <w:rPr>
          <w:rFonts w:hint="eastAsia"/>
          <w:lang w:val="en-US" w:eastAsia="zh-CN"/>
        </w:rPr>
        <w:t>效益指标分值20分，下设2个二级指标，2个三级指标，绩效评价得分15.10分，评分详见下表9。</w:t>
      </w:r>
    </w:p>
    <w:p>
      <w:pPr>
        <w:keepNext w:val="0"/>
        <w:keepLines w:val="0"/>
        <w:pageBreakBefore w:val="0"/>
        <w:widowControl w:val="0"/>
        <w:kinsoku/>
        <w:wordWrap/>
        <w:overflowPunct/>
        <w:topLinePunct w:val="0"/>
        <w:autoSpaceDE/>
        <w:autoSpaceDN/>
        <w:bidi w:val="0"/>
        <w:adjustRightInd/>
        <w:snapToGrid/>
        <w:spacing w:after="195" w:afterLines="50" w:line="560" w:lineRule="exact"/>
        <w:jc w:val="center"/>
        <w:textAlignment w:val="auto"/>
        <w:rPr>
          <w:rFonts w:hint="eastAsia" w:ascii="黑体" w:hAnsi="黑体" w:eastAsia="黑体" w:cs="黑体"/>
          <w:kern w:val="0"/>
          <w:sz w:val="32"/>
          <w:szCs w:val="32"/>
          <w:lang w:val="en-US" w:eastAsia="zh-CN" w:bidi="ar-SA"/>
        </w:rPr>
      </w:pPr>
      <w:r>
        <w:rPr>
          <w:rFonts w:hint="eastAsia" w:ascii="黑体" w:hAnsi="黑体" w:eastAsia="黑体" w:cs="黑体"/>
          <w:bCs/>
          <w:kern w:val="0"/>
          <w:sz w:val="28"/>
          <w:szCs w:val="28"/>
          <w:highlight w:val="none"/>
          <w:lang w:val="en-US" w:eastAsia="zh-CN" w:bidi="ar-SA"/>
        </w:rPr>
        <w:t xml:space="preserve">表9 </w:t>
      </w:r>
      <w:r>
        <w:rPr>
          <w:rFonts w:hint="eastAsia" w:ascii="黑体" w:hAnsi="黑体" w:eastAsia="黑体" w:cs="黑体"/>
          <w:bCs/>
          <w:kern w:val="0"/>
          <w:sz w:val="28"/>
          <w:szCs w:val="28"/>
          <w:highlight w:val="none"/>
          <w:lang w:val="en-US" w:eastAsia="en-US" w:bidi="ar-SA"/>
        </w:rPr>
        <w:t>项目效益指标设定及评分情况表</w:t>
      </w:r>
    </w:p>
    <w:tbl>
      <w:tblPr>
        <w:tblStyle w:val="19"/>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4"/>
        <w:gridCol w:w="2218"/>
        <w:gridCol w:w="2904"/>
        <w:gridCol w:w="706"/>
        <w:gridCol w:w="895"/>
        <w:gridCol w:w="1099"/>
      </w:tblGrid>
      <w:tr>
        <w:trPr>
          <w:trHeight w:val="57" w:hRule="atLeast"/>
          <w:tblHeader/>
          <w:jc w:val="center"/>
        </w:trPr>
        <w:tc>
          <w:tcPr>
            <w:tcW w:w="681"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一级指标</w:t>
            </w:r>
          </w:p>
        </w:tc>
        <w:tc>
          <w:tcPr>
            <w:tcW w:w="1224"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二级指标</w:t>
            </w:r>
          </w:p>
        </w:tc>
        <w:tc>
          <w:tcPr>
            <w:tcW w:w="1603" w:type="pct"/>
            <w:shd w:val="clear" w:color="auto" w:fill="BEBEBE"/>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bCs/>
                <w:color w:val="000000"/>
                <w:kern w:val="0"/>
                <w:sz w:val="24"/>
                <w:szCs w:val="24"/>
                <w:u w:val="none"/>
                <w:lang w:eastAsia="en-US"/>
              </w:rPr>
              <w:t>三级指标</w:t>
            </w:r>
          </w:p>
        </w:tc>
        <w:tc>
          <w:tcPr>
            <w:tcW w:w="389" w:type="pct"/>
            <w:shd w:val="clear" w:color="auto" w:fill="BEBEBE"/>
            <w:vAlign w:val="center"/>
          </w:tcPr>
          <w:p>
            <w:pPr>
              <w:keepNext w:val="0"/>
              <w:keepLines w:val="0"/>
              <w:suppressLineNumbers w:val="0"/>
              <w:adjustRightInd/>
              <w:snapToGrid/>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kern w:val="0"/>
                <w:sz w:val="24"/>
                <w:szCs w:val="24"/>
                <w:lang w:eastAsia="en-US"/>
              </w:rPr>
              <w:t>分值</w:t>
            </w:r>
          </w:p>
        </w:tc>
        <w:tc>
          <w:tcPr>
            <w:tcW w:w="494" w:type="pct"/>
            <w:shd w:val="clear" w:color="auto" w:fill="BEBEBE"/>
            <w:vAlign w:val="center"/>
          </w:tcPr>
          <w:p>
            <w:pPr>
              <w:keepNext w:val="0"/>
              <w:keepLines w:val="0"/>
              <w:suppressLineNumbers w:val="0"/>
              <w:adjustRightInd/>
              <w:snapToGrid/>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kern w:val="0"/>
                <w:sz w:val="24"/>
                <w:szCs w:val="24"/>
                <w:lang w:eastAsia="en-US"/>
              </w:rPr>
              <w:t>得分</w:t>
            </w:r>
          </w:p>
        </w:tc>
        <w:tc>
          <w:tcPr>
            <w:tcW w:w="606" w:type="pct"/>
            <w:shd w:val="clear" w:color="auto" w:fill="BEBEBE"/>
            <w:vAlign w:val="center"/>
          </w:tcPr>
          <w:p>
            <w:pPr>
              <w:keepNext w:val="0"/>
              <w:keepLines w:val="0"/>
              <w:suppressLineNumbers w:val="0"/>
              <w:adjustRightInd/>
              <w:snapToGrid/>
              <w:spacing w:before="0" w:beforeAutospacing="0" w:after="0" w:afterAutospacing="0" w:line="240" w:lineRule="auto"/>
              <w:ind w:left="0" w:leftChars="0" w:right="0" w:rightChars="0" w:firstLine="0" w:firstLineChars="0"/>
              <w:jc w:val="center"/>
              <w:rPr>
                <w:rFonts w:hint="eastAsia" w:asciiTheme="minorEastAsia" w:hAnsiTheme="minorEastAsia" w:eastAsiaTheme="minorEastAsia" w:cstheme="minorEastAsia"/>
                <w:b/>
                <w:bCs/>
                <w:color w:val="000000"/>
                <w:kern w:val="0"/>
                <w:sz w:val="24"/>
                <w:szCs w:val="24"/>
                <w:u w:val="none"/>
                <w:lang w:eastAsia="en-US"/>
              </w:rPr>
            </w:pPr>
            <w:r>
              <w:rPr>
                <w:rFonts w:hint="eastAsia" w:asciiTheme="minorEastAsia" w:hAnsiTheme="minorEastAsia" w:eastAsiaTheme="minorEastAsia" w:cstheme="minorEastAsia"/>
                <w:b/>
                <w:kern w:val="0"/>
                <w:sz w:val="24"/>
                <w:szCs w:val="24"/>
                <w:lang w:eastAsia="en-US"/>
              </w:rPr>
              <w:t>得分率</w:t>
            </w:r>
          </w:p>
        </w:tc>
      </w:tr>
      <w:tr>
        <w:trPr>
          <w:trHeight w:val="922" w:hRule="atLeast"/>
          <w:jc w:val="center"/>
        </w:trPr>
        <w:tc>
          <w:tcPr>
            <w:tcW w:w="681" w:type="pct"/>
            <w:vMerge w:val="restar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效益</w:t>
            </w:r>
          </w:p>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w:t>
            </w:r>
            <w:r>
              <w:rPr>
                <w:rFonts w:hint="eastAsia" w:asciiTheme="minorEastAsia" w:hAnsiTheme="minorEastAsia" w:eastAsiaTheme="minorEastAsia" w:cstheme="minorEastAsia"/>
                <w:color w:val="000000"/>
                <w:kern w:val="0"/>
                <w:sz w:val="24"/>
                <w:szCs w:val="24"/>
                <w:u w:val="none"/>
                <w:lang w:val="en-US" w:eastAsia="zh-CN"/>
              </w:rPr>
              <w:t>2</w:t>
            </w:r>
            <w:r>
              <w:rPr>
                <w:rFonts w:hint="eastAsia" w:asciiTheme="minorEastAsia" w:hAnsiTheme="minorEastAsia" w:eastAsiaTheme="minorEastAsia" w:cstheme="minorEastAsia"/>
                <w:color w:val="000000"/>
                <w:kern w:val="0"/>
                <w:sz w:val="24"/>
                <w:szCs w:val="24"/>
                <w:u w:val="none"/>
                <w:lang w:eastAsia="en-US"/>
              </w:rPr>
              <w:t>0分）</w:t>
            </w:r>
          </w:p>
        </w:tc>
        <w:tc>
          <w:tcPr>
            <w:tcW w:w="1224" w:type="pct"/>
            <w:shd w:val="clear" w:color="auto" w:fill="auto"/>
            <w:vAlign w:val="center"/>
          </w:tcPr>
          <w:p>
            <w:pPr>
              <w:keepNext w:val="0"/>
              <w:keepLines w:val="0"/>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zh-CN"/>
              </w:rPr>
            </w:pPr>
            <w:r>
              <w:rPr>
                <w:rFonts w:hint="eastAsia" w:asciiTheme="minorEastAsia" w:hAnsiTheme="minorEastAsia" w:eastAsiaTheme="minorEastAsia" w:cstheme="minorEastAsia"/>
                <w:color w:val="000000"/>
                <w:kern w:val="0"/>
                <w:sz w:val="24"/>
                <w:szCs w:val="24"/>
                <w:u w:val="none"/>
                <w:lang w:eastAsia="en-US"/>
              </w:rPr>
              <w:t>社会效益</w:t>
            </w:r>
            <w:r>
              <w:rPr>
                <w:rFonts w:hint="eastAsia" w:asciiTheme="minorEastAsia" w:hAnsiTheme="minorEastAsia" w:eastAsiaTheme="minorEastAsia" w:cstheme="minorEastAsia"/>
                <w:color w:val="000000"/>
                <w:kern w:val="0"/>
                <w:sz w:val="24"/>
                <w:szCs w:val="24"/>
                <w:u w:val="none"/>
                <w:lang w:eastAsia="zh-CN"/>
              </w:rPr>
              <w:t>（</w:t>
            </w:r>
            <w:r>
              <w:rPr>
                <w:rFonts w:hint="eastAsia" w:asciiTheme="minorEastAsia" w:hAnsiTheme="minorEastAsia" w:eastAsiaTheme="minorEastAsia" w:cstheme="minorEastAsia"/>
                <w:color w:val="000000"/>
                <w:kern w:val="0"/>
                <w:sz w:val="24"/>
                <w:szCs w:val="24"/>
                <w:u w:val="none"/>
                <w:lang w:val="en-US" w:eastAsia="zh-CN"/>
              </w:rPr>
              <w:t>10分</w:t>
            </w:r>
            <w:r>
              <w:rPr>
                <w:rFonts w:hint="eastAsia" w:asciiTheme="minorEastAsia" w:hAnsiTheme="minorEastAsia" w:eastAsiaTheme="minorEastAsia" w:cstheme="minorEastAsia"/>
                <w:color w:val="000000"/>
                <w:kern w:val="0"/>
                <w:sz w:val="24"/>
                <w:szCs w:val="24"/>
                <w:u w:val="none"/>
                <w:lang w:eastAsia="zh-CN"/>
              </w:rPr>
              <w:t>）</w:t>
            </w:r>
          </w:p>
        </w:tc>
        <w:tc>
          <w:tcPr>
            <w:tcW w:w="1603"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en-US"/>
              </w:rPr>
            </w:pPr>
            <w:r>
              <w:rPr>
                <w:rFonts w:hint="eastAsia" w:asciiTheme="minorEastAsia" w:hAnsiTheme="minorEastAsia" w:eastAsiaTheme="minorEastAsia" w:cstheme="minorEastAsia"/>
                <w:color w:val="000000"/>
                <w:kern w:val="0"/>
                <w:sz w:val="24"/>
                <w:szCs w:val="24"/>
                <w:u w:val="none"/>
                <w:lang w:eastAsia="en-US"/>
              </w:rPr>
              <w:t>促进机器人未定型创新产品首试首用</w:t>
            </w:r>
          </w:p>
        </w:tc>
        <w:tc>
          <w:tcPr>
            <w:tcW w:w="389"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w:t>
            </w:r>
          </w:p>
        </w:tc>
        <w:tc>
          <w:tcPr>
            <w:tcW w:w="494"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en-US"/>
              </w:rPr>
            </w:pPr>
            <w:r>
              <w:rPr>
                <w:rFonts w:hint="eastAsia" w:asciiTheme="minorEastAsia" w:hAnsiTheme="minorEastAsia" w:eastAsiaTheme="minorEastAsia" w:cstheme="minorEastAsia"/>
                <w:color w:val="000000"/>
                <w:kern w:val="0"/>
                <w:sz w:val="24"/>
                <w:szCs w:val="24"/>
                <w:u w:val="none"/>
                <w:lang w:val="en-US" w:eastAsia="zh-CN"/>
              </w:rPr>
              <w:t>7.60</w:t>
            </w:r>
          </w:p>
        </w:tc>
        <w:tc>
          <w:tcPr>
            <w:tcW w:w="60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76.00%</w:t>
            </w:r>
          </w:p>
        </w:tc>
      </w:tr>
      <w:tr>
        <w:trPr>
          <w:trHeight w:val="685" w:hRule="atLeast"/>
          <w:jc w:val="center"/>
        </w:trPr>
        <w:tc>
          <w:tcPr>
            <w:tcW w:w="681" w:type="pct"/>
            <w:vMerge w:val="continue"/>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left"/>
              <w:rPr>
                <w:rFonts w:hint="eastAsia" w:asciiTheme="minorEastAsia" w:hAnsiTheme="minorEastAsia" w:eastAsiaTheme="minorEastAsia" w:cstheme="minorEastAsia"/>
                <w:color w:val="000000"/>
                <w:kern w:val="0"/>
                <w:sz w:val="24"/>
                <w:szCs w:val="24"/>
                <w:u w:val="none"/>
                <w:lang w:eastAsia="en-US"/>
              </w:rPr>
            </w:pPr>
          </w:p>
        </w:tc>
        <w:tc>
          <w:tcPr>
            <w:tcW w:w="1224"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zh-CN"/>
              </w:rPr>
            </w:pPr>
            <w:r>
              <w:rPr>
                <w:rFonts w:hint="eastAsia" w:asciiTheme="minorEastAsia" w:hAnsiTheme="minorEastAsia" w:eastAsiaTheme="minorEastAsia" w:cstheme="minorEastAsia"/>
                <w:color w:val="000000"/>
                <w:kern w:val="0"/>
                <w:sz w:val="24"/>
                <w:szCs w:val="24"/>
                <w:u w:val="none"/>
                <w:lang w:eastAsia="en-US"/>
              </w:rPr>
              <w:t>满意度</w:t>
            </w:r>
            <w:r>
              <w:rPr>
                <w:rFonts w:hint="eastAsia" w:asciiTheme="minorEastAsia" w:hAnsiTheme="minorEastAsia" w:eastAsiaTheme="minorEastAsia" w:cstheme="minorEastAsia"/>
                <w:color w:val="000000"/>
                <w:kern w:val="0"/>
                <w:sz w:val="24"/>
                <w:szCs w:val="24"/>
                <w:u w:val="none"/>
                <w:lang w:eastAsia="zh-CN"/>
              </w:rPr>
              <w:t>（</w:t>
            </w:r>
            <w:r>
              <w:rPr>
                <w:rFonts w:hint="eastAsia" w:asciiTheme="minorEastAsia" w:hAnsiTheme="minorEastAsia" w:eastAsiaTheme="minorEastAsia" w:cstheme="minorEastAsia"/>
                <w:color w:val="000000"/>
                <w:kern w:val="0"/>
                <w:sz w:val="24"/>
                <w:szCs w:val="24"/>
                <w:u w:val="none"/>
                <w:lang w:val="en-US" w:eastAsia="zh-CN"/>
              </w:rPr>
              <w:t>10分</w:t>
            </w:r>
            <w:r>
              <w:rPr>
                <w:rFonts w:hint="eastAsia" w:asciiTheme="minorEastAsia" w:hAnsiTheme="minorEastAsia" w:eastAsiaTheme="minorEastAsia" w:cstheme="minorEastAsia"/>
                <w:color w:val="000000"/>
                <w:kern w:val="0"/>
                <w:sz w:val="24"/>
                <w:szCs w:val="24"/>
                <w:u w:val="none"/>
                <w:lang w:eastAsia="zh-CN"/>
              </w:rPr>
              <w:t>）</w:t>
            </w:r>
          </w:p>
        </w:tc>
        <w:tc>
          <w:tcPr>
            <w:tcW w:w="1603"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eastAsia="zh-CN"/>
              </w:rPr>
            </w:pPr>
            <w:r>
              <w:rPr>
                <w:rFonts w:hint="eastAsia" w:asciiTheme="minorEastAsia" w:hAnsiTheme="minorEastAsia" w:eastAsiaTheme="minorEastAsia" w:cstheme="minorEastAsia"/>
                <w:color w:val="000000"/>
                <w:kern w:val="0"/>
                <w:sz w:val="24"/>
                <w:szCs w:val="24"/>
                <w:u w:val="none"/>
                <w:lang w:val="en-US" w:eastAsia="zh-CN"/>
              </w:rPr>
              <w:t>服务企业</w:t>
            </w:r>
            <w:r>
              <w:rPr>
                <w:rFonts w:hint="eastAsia" w:asciiTheme="minorEastAsia" w:hAnsiTheme="minorEastAsia" w:eastAsiaTheme="minorEastAsia" w:cstheme="minorEastAsia"/>
                <w:color w:val="000000"/>
                <w:kern w:val="0"/>
                <w:sz w:val="24"/>
                <w:szCs w:val="24"/>
                <w:u w:val="none"/>
                <w:lang w:eastAsia="en-US"/>
              </w:rPr>
              <w:t>满意度</w:t>
            </w:r>
          </w:p>
        </w:tc>
        <w:tc>
          <w:tcPr>
            <w:tcW w:w="389"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10</w:t>
            </w:r>
          </w:p>
        </w:tc>
        <w:tc>
          <w:tcPr>
            <w:tcW w:w="494"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7.50</w:t>
            </w:r>
          </w:p>
        </w:tc>
        <w:tc>
          <w:tcPr>
            <w:tcW w:w="606" w:type="pct"/>
            <w:shd w:val="clear" w:color="auto" w:fill="auto"/>
            <w:vAlign w:val="center"/>
          </w:tcPr>
          <w:p>
            <w:pPr>
              <w:keepNext w:val="0"/>
              <w:keepLines w:val="0"/>
              <w:widowControl/>
              <w:suppressLineNumbers w:val="0"/>
              <w:adjustRightInd/>
              <w:snapToGrid/>
              <w:spacing w:before="0" w:beforeAutospacing="0" w:after="0" w:afterAutospacing="0" w:line="240" w:lineRule="auto"/>
              <w:ind w:left="0" w:right="0" w:firstLine="0" w:firstLineChars="0"/>
              <w:jc w:val="center"/>
              <w:rPr>
                <w:rFonts w:hint="eastAsia" w:asciiTheme="minorEastAsia" w:hAnsiTheme="minorEastAsia" w:eastAsiaTheme="minorEastAsia" w:cstheme="minorEastAsia"/>
                <w:color w:val="000000"/>
                <w:kern w:val="0"/>
                <w:sz w:val="24"/>
                <w:szCs w:val="24"/>
                <w:u w:val="none"/>
                <w:lang w:val="en-US" w:eastAsia="zh-CN"/>
              </w:rPr>
            </w:pPr>
            <w:r>
              <w:rPr>
                <w:rFonts w:hint="eastAsia" w:asciiTheme="minorEastAsia" w:hAnsiTheme="minorEastAsia" w:eastAsiaTheme="minorEastAsia" w:cstheme="minorEastAsia"/>
                <w:color w:val="000000"/>
                <w:kern w:val="0"/>
                <w:sz w:val="24"/>
                <w:szCs w:val="24"/>
                <w:u w:val="none"/>
                <w:lang w:val="en-US" w:eastAsia="zh-CN"/>
              </w:rPr>
              <w:t>75.00%</w:t>
            </w:r>
          </w:p>
        </w:tc>
      </w:tr>
    </w:tbl>
    <w:p>
      <w:pPr>
        <w:bidi w:val="0"/>
        <w:outlineLvl w:val="9"/>
        <w:rPr>
          <w:rFonts w:hint="eastAsia"/>
          <w:lang w:val="en-US" w:eastAsia="zh-CN"/>
        </w:rPr>
      </w:pPr>
      <w:r>
        <w:rPr>
          <w:rFonts w:hint="eastAsia"/>
          <w:lang w:val="en-US" w:eastAsia="zh-CN"/>
        </w:rPr>
        <w:t>1.社会效益方面</w:t>
      </w:r>
    </w:p>
    <w:p>
      <w:pPr>
        <w:bidi w:val="0"/>
        <w:rPr>
          <w:rFonts w:hint="default"/>
          <w:lang w:val="en-US" w:eastAsia="zh-CN"/>
        </w:rPr>
      </w:pPr>
      <w:r>
        <w:rPr>
          <w:rFonts w:hint="eastAsia"/>
          <w:lang w:val="en-US" w:eastAsia="zh-CN"/>
        </w:rPr>
        <w:t>项目预设的社会效益指标为“促进机器人未定型创新产品首试首用”，项目实施鼓励机器人相关企业加大科研攻关力度、产品首试首用，扩展机器人应用深度和广度，推动北京市打造机器人创新策源地、机器人应用示范高地和高端产业集聚区。但由于项目在2023年末组织实施，截至评价工作开展阶段，其产生的长效效益尚未完全体现，效益相关佐证资料不够充分。</w:t>
      </w:r>
    </w:p>
    <w:p>
      <w:pPr>
        <w:bidi w:val="0"/>
        <w:outlineLvl w:val="9"/>
        <w:rPr>
          <w:rFonts w:hint="default"/>
          <w:lang w:val="en-US" w:eastAsia="zh-CN"/>
        </w:rPr>
      </w:pPr>
      <w:r>
        <w:rPr>
          <w:rFonts w:hint="eastAsia"/>
          <w:lang w:val="en-US" w:eastAsia="zh-CN"/>
        </w:rPr>
        <w:t>2.服务对象满意度方面</w:t>
      </w:r>
    </w:p>
    <w:p>
      <w:pPr>
        <w:bidi w:val="0"/>
        <w:rPr>
          <w:rFonts w:hint="default"/>
          <w:lang w:val="en-US" w:eastAsia="zh-CN"/>
        </w:rPr>
      </w:pPr>
      <w:r>
        <w:rPr>
          <w:rFonts w:hint="default"/>
          <w:lang w:val="en-US" w:eastAsia="zh-CN"/>
        </w:rPr>
        <w:t>市经济和信息化局</w:t>
      </w:r>
      <w:r>
        <w:rPr>
          <w:rFonts w:hint="eastAsia"/>
          <w:lang w:val="en-US" w:eastAsia="zh-CN"/>
        </w:rPr>
        <w:t>对申报</w:t>
      </w:r>
      <w:r>
        <w:rPr>
          <w:rFonts w:hint="default"/>
          <w:lang w:val="en-US" w:eastAsia="zh-CN"/>
        </w:rPr>
        <w:t>高精尖资金方向奖励政策的企业</w:t>
      </w:r>
      <w:r>
        <w:rPr>
          <w:rFonts w:hint="eastAsia"/>
          <w:lang w:val="en-US" w:eastAsia="zh-CN"/>
        </w:rPr>
        <w:t>开展满意度调查</w:t>
      </w:r>
      <w:r>
        <w:rPr>
          <w:rFonts w:hint="default"/>
          <w:lang w:val="en-US" w:eastAsia="zh-CN"/>
        </w:rPr>
        <w:t>，主要</w:t>
      </w:r>
      <w:r>
        <w:rPr>
          <w:rFonts w:hint="eastAsia"/>
          <w:lang w:val="en-US" w:eastAsia="zh-CN"/>
        </w:rPr>
        <w:t>调查内容</w:t>
      </w:r>
      <w:r>
        <w:rPr>
          <w:rFonts w:hint="default"/>
          <w:lang w:val="en-US" w:eastAsia="zh-CN"/>
        </w:rPr>
        <w:t>包括对奖励资金申报流程、高精尖资金申报系统使用、申报资金方向的政策建议</w:t>
      </w:r>
      <w:r>
        <w:rPr>
          <w:rFonts w:hint="eastAsia"/>
          <w:lang w:val="en-US" w:eastAsia="zh-CN"/>
        </w:rPr>
        <w:t>以及</w:t>
      </w:r>
      <w:r>
        <w:rPr>
          <w:rFonts w:hint="default"/>
          <w:lang w:val="en-US" w:eastAsia="zh-CN"/>
        </w:rPr>
        <w:t>奖励资金对企业生产经营的具体帮助等内容</w:t>
      </w:r>
      <w:r>
        <w:rPr>
          <w:rFonts w:hint="eastAsia"/>
          <w:lang w:val="en-US" w:eastAsia="zh-CN"/>
        </w:rPr>
        <w:t>。项目</w:t>
      </w:r>
      <w:r>
        <w:rPr>
          <w:rFonts w:hint="default"/>
          <w:lang w:val="en-US" w:eastAsia="zh-CN"/>
        </w:rPr>
        <w:t>共收回39份申报机器人未定型创新产品首试首用奖励方向</w:t>
      </w:r>
      <w:r>
        <w:rPr>
          <w:rFonts w:hint="eastAsia"/>
          <w:lang w:val="en-US" w:eastAsia="zh-CN"/>
        </w:rPr>
        <w:t>奖励资金的</w:t>
      </w:r>
      <w:r>
        <w:rPr>
          <w:rFonts w:hint="default"/>
          <w:lang w:val="en-US" w:eastAsia="zh-CN"/>
        </w:rPr>
        <w:t>企业</w:t>
      </w:r>
      <w:r>
        <w:rPr>
          <w:rFonts w:hint="eastAsia"/>
          <w:lang w:val="en-US" w:eastAsia="zh-CN"/>
        </w:rPr>
        <w:t>满意度调查结果</w:t>
      </w:r>
      <w:r>
        <w:rPr>
          <w:rFonts w:hint="default"/>
          <w:lang w:val="en-US" w:eastAsia="zh-CN"/>
        </w:rPr>
        <w:t>，根据各企业打分计算，满意度为99.64%。</w:t>
      </w:r>
      <w:r>
        <w:rPr>
          <w:rFonts w:hint="eastAsia"/>
          <w:lang w:val="en-US" w:eastAsia="zh-CN"/>
        </w:rPr>
        <w:t>但满意度调查样本量较小，满意度调查内容过于简单，满意度调查结果可应用性不强。</w:t>
      </w:r>
    </w:p>
    <w:p>
      <w:pPr>
        <w:pStyle w:val="2"/>
        <w:bidi w:val="0"/>
        <w:rPr>
          <w:rFonts w:hint="eastAsia" w:ascii="Times New Roman" w:hAnsi="Times New Roman"/>
          <w:lang w:val="en-US" w:eastAsia="zh-CN"/>
        </w:rPr>
      </w:pPr>
      <w:bookmarkStart w:id="22" w:name="_Toc27745"/>
      <w:r>
        <w:rPr>
          <w:rFonts w:hint="eastAsia" w:ascii="Times New Roman" w:hAnsi="Times New Roman"/>
          <w:lang w:val="en-US" w:eastAsia="zh-CN"/>
        </w:rPr>
        <w:t>五、主要经验及做法、存在的问题及原因分析</w:t>
      </w:r>
      <w:bookmarkEnd w:id="22"/>
    </w:p>
    <w:p>
      <w:pPr>
        <w:pStyle w:val="3"/>
        <w:bidi w:val="0"/>
        <w:rPr>
          <w:rFonts w:hint="eastAsia" w:ascii="Times New Roman" w:hAnsi="Times New Roman"/>
          <w:lang w:val="en-US" w:eastAsia="zh-CN"/>
        </w:rPr>
      </w:pPr>
      <w:bookmarkStart w:id="23" w:name="_Toc27631"/>
      <w:r>
        <w:rPr>
          <w:rFonts w:hint="eastAsia" w:ascii="Times New Roman" w:hAnsi="Times New Roman"/>
          <w:lang w:val="en-US" w:eastAsia="zh-CN"/>
        </w:rPr>
        <w:t>（一）主要经验及做法</w:t>
      </w:r>
      <w:bookmarkEnd w:id="23"/>
    </w:p>
    <w:p>
      <w:pPr>
        <w:rPr>
          <w:rFonts w:hint="eastAsia"/>
          <w:lang w:val="en-US" w:eastAsia="zh-CN"/>
        </w:rPr>
      </w:pPr>
      <w:r>
        <w:rPr>
          <w:rFonts w:hint="eastAsia"/>
          <w:lang w:val="en-US" w:eastAsia="zh-CN"/>
        </w:rPr>
        <w:t>1.为保证项目企业提报材料的真实性，确保遴选机器产品指标符合指南要求，市经济和信息化局在申报环节要求企业提交相关产品具备国家市场监管部门认可第三方机构的检测检验报告，提高项目评审效率。</w:t>
      </w:r>
    </w:p>
    <w:p>
      <w:pPr>
        <w:rPr>
          <w:rFonts w:hint="default"/>
          <w:lang w:val="en-US" w:eastAsia="zh-CN"/>
        </w:rPr>
      </w:pPr>
      <w:r>
        <w:rPr>
          <w:rFonts w:hint="eastAsia"/>
          <w:lang w:val="en-US" w:eastAsia="zh-CN"/>
        </w:rPr>
        <w:t>2.为保障项目实施效益，提高财政资金使用效果，市经济和信息化局制定奖励资金后续跟踪管理计划，对获得奖励资金企业的机器人创新产品在京产业化生产情况跟踪调查，了解获得奖励资金的未定型创新产品技术水平及迭代熟化情况、应用场景、在京产业化情况等相关内容。</w:t>
      </w:r>
    </w:p>
    <w:p>
      <w:pPr>
        <w:pStyle w:val="3"/>
        <w:bidi w:val="0"/>
        <w:rPr>
          <w:rFonts w:hint="eastAsia" w:ascii="Times New Roman" w:hAnsi="Times New Roman"/>
          <w:lang w:val="en-US" w:eastAsia="zh-CN"/>
        </w:rPr>
      </w:pPr>
      <w:bookmarkStart w:id="24" w:name="_Toc29400"/>
      <w:r>
        <w:rPr>
          <w:rFonts w:hint="eastAsia" w:ascii="Times New Roman" w:hAnsi="Times New Roman"/>
          <w:lang w:val="en-US" w:eastAsia="zh-CN"/>
        </w:rPr>
        <w:t>（二）存在的问题及原因分析</w:t>
      </w:r>
      <w:bookmarkEnd w:id="24"/>
    </w:p>
    <w:p>
      <w:pPr>
        <w:outlineLvl w:val="2"/>
        <w:rPr>
          <w:rFonts w:hint="default"/>
          <w:lang w:val="en-US" w:eastAsia="zh-CN"/>
        </w:rPr>
      </w:pPr>
      <w:r>
        <w:rPr>
          <w:rFonts w:hint="eastAsia"/>
          <w:lang w:val="en-US" w:eastAsia="zh-CN"/>
        </w:rPr>
        <w:t>1.项目前期论证不够充分，预算编制和分配不够细化</w:t>
      </w:r>
    </w:p>
    <w:p>
      <w:pPr>
        <w:rPr>
          <w:rFonts w:hint="eastAsia"/>
          <w:lang w:val="en-US" w:eastAsia="zh-CN"/>
        </w:rPr>
      </w:pPr>
      <w:r>
        <w:rPr>
          <w:rFonts w:hint="eastAsia"/>
          <w:lang w:val="en-US" w:eastAsia="zh-CN"/>
        </w:rPr>
        <w:t>一是项目根据工作要求编制实施方案，设置项目组织分工、时间进度安排、预算测算依据、实施保障四项内容，但实施方案内容较为简单，缺少各环节的实施标准，对项目实施保障有效性的论证不够充分。二是项目前期缺少必要的可行性论证和事前评估环节，前期论证工作不够充分、完整。三是项目按照《北京市促进机器人产业创新发展的若干措施》，按照“符合申报条件的每台（套）产品奖励最高50万元，每家企业年度奖励最高200万元”标准编制预算，但预算编制中未明确拟补贴机器人产品台（套）数量，未区分奖励限额下不同层级奖励标准，对项目预算总额2,400万元的说明不够充分。</w:t>
      </w:r>
    </w:p>
    <w:p>
      <w:pPr>
        <w:outlineLvl w:val="2"/>
        <w:rPr>
          <w:rFonts w:hint="default"/>
          <w:lang w:val="en-US" w:eastAsia="zh-CN"/>
        </w:rPr>
      </w:pPr>
      <w:r>
        <w:rPr>
          <w:rFonts w:hint="eastAsia"/>
          <w:lang w:val="en-US" w:eastAsia="zh-CN"/>
        </w:rPr>
        <w:t>2.项目规范化管理水平仍需提高</w:t>
      </w:r>
    </w:p>
    <w:p>
      <w:pPr>
        <w:rPr>
          <w:rFonts w:hint="default"/>
          <w:lang w:val="en-US" w:eastAsia="zh-CN"/>
        </w:rPr>
      </w:pPr>
      <w:r>
        <w:rPr>
          <w:rFonts w:hint="eastAsia"/>
          <w:lang w:val="en-US" w:eastAsia="zh-CN"/>
        </w:rPr>
        <w:t>一是项目未制定细化的实施措施，缺少机器人创新产品领域细化支持方式、支持标准以及操作流程。二是项目实施过程中信息公开透明度仍不足，项目未公示审核、复核及最终奖励的结果。三是由于项目具体实施环节集中安排在2023年12月，形成奖励结论的时间节点较晚，项目资金投入后产生的长效效益尚未完全显现，效益相关佐证资料不够充分。四是满意度调查样本量较小，满意度调查内容过于简单，满意度调查结果可应用性不强。</w:t>
      </w:r>
    </w:p>
    <w:p>
      <w:pPr>
        <w:bidi w:val="0"/>
        <w:outlineLvl w:val="9"/>
        <w:rPr>
          <w:rFonts w:hint="eastAsia"/>
          <w:lang w:val="en-US" w:eastAsia="zh-CN"/>
        </w:rPr>
      </w:pPr>
      <w:r>
        <w:rPr>
          <w:rFonts w:hint="eastAsia"/>
          <w:lang w:val="en-US" w:eastAsia="zh-CN"/>
        </w:rPr>
        <w:t>3.绩效目标和指标设置的科学性、合理性不足</w:t>
      </w:r>
    </w:p>
    <w:p>
      <w:pPr>
        <w:bidi w:val="0"/>
        <w:rPr>
          <w:rFonts w:hint="eastAsia"/>
          <w:lang w:val="en-US" w:eastAsia="zh-CN"/>
        </w:rPr>
      </w:pPr>
      <w:r>
        <w:rPr>
          <w:rFonts w:hint="eastAsia"/>
          <w:lang w:val="en-US" w:eastAsia="zh-CN"/>
        </w:rPr>
        <w:t>一是绩效目标设置不够科学，仅表达项目计划开展的内容，未体现项目实施的产出和效果，无法充分发挥绩效管理的作用。二是绩效指标设置不够细化、量化，其中产出指标与项目实际目标的匹配不够充分，产出数量指标设置“支持产品数”“补贴企业数”，但未体现奖励覆盖机器人产品的类别；时效指标“截至12月底资金拨付完成率”缺乏具体工作环节的进度约束；效益指标“促进机器人未定型创新产品首试首用”为定性指标，指标值设置为“优良中低差”，未明确考核标准，缺乏指标约束力度。</w:t>
      </w:r>
    </w:p>
    <w:p>
      <w:pPr>
        <w:pStyle w:val="2"/>
        <w:bidi w:val="0"/>
        <w:rPr>
          <w:rFonts w:hint="eastAsia" w:ascii="Times New Roman" w:hAnsi="Times New Roman"/>
          <w:lang w:val="en-US" w:eastAsia="zh-CN"/>
        </w:rPr>
      </w:pPr>
      <w:bookmarkStart w:id="25" w:name="_Toc19539"/>
      <w:r>
        <w:rPr>
          <w:rFonts w:hint="eastAsia" w:ascii="Times New Roman" w:hAnsi="Times New Roman"/>
          <w:lang w:val="en-US" w:eastAsia="zh-CN"/>
        </w:rPr>
        <w:t>六、有关建议</w:t>
      </w:r>
      <w:bookmarkEnd w:id="25"/>
    </w:p>
    <w:p>
      <w:pPr>
        <w:outlineLvl w:val="1"/>
        <w:rPr>
          <w:rFonts w:hint="default" w:ascii="Times New Roman" w:hAnsi="Times New Roman" w:eastAsia="楷体" w:cs="楷体"/>
          <w:lang w:val="en-US" w:eastAsia="zh-CN"/>
        </w:rPr>
      </w:pPr>
      <w:r>
        <w:rPr>
          <w:rFonts w:hint="eastAsia" w:ascii="Times New Roman" w:hAnsi="Times New Roman" w:eastAsia="楷体" w:cs="楷体"/>
          <w:lang w:val="en-US" w:eastAsia="zh-CN"/>
        </w:rPr>
        <w:t>（一）建议加强前期论证，提升预算编制科学性</w:t>
      </w:r>
    </w:p>
    <w:p>
      <w:pPr>
        <w:rPr>
          <w:rFonts w:hint="default"/>
          <w:lang w:val="en-US" w:eastAsia="zh-CN"/>
        </w:rPr>
      </w:pPr>
      <w:r>
        <w:rPr>
          <w:rFonts w:hint="eastAsia"/>
          <w:lang w:val="en-US" w:eastAsia="zh-CN"/>
        </w:rPr>
        <w:t>一是建议开展项目实施可行性论证、事前评估等前期工作环节，细化项目实施方案，明确责任分工和保障措施，设置项目具体实施路径并分析实施可行性，保障项目规范、高效实施。二是建议明确预算编制依据，细化预算编制方案，在预算编制环节充分论证各类奖励方式、各层级奖励标准的科学性、合理性，并明确拟奖补企业或产品数量，以及数量测算依据，提高预算编制的准确性、资金投入的经济性。</w:t>
      </w:r>
    </w:p>
    <w:p>
      <w:pPr>
        <w:outlineLvl w:val="1"/>
        <w:rPr>
          <w:rFonts w:hint="default" w:ascii="Times New Roman" w:hAnsi="Times New Roman" w:eastAsia="楷体" w:cs="楷体"/>
          <w:lang w:val="en-US" w:eastAsia="zh-CN"/>
        </w:rPr>
      </w:pPr>
      <w:r>
        <w:rPr>
          <w:rFonts w:hint="eastAsia" w:ascii="Times New Roman" w:hAnsi="Times New Roman" w:eastAsia="楷体" w:cs="楷体"/>
          <w:lang w:val="en-US" w:eastAsia="zh-CN"/>
        </w:rPr>
        <w:t>（二）建议优化项目过程管理，提高制度执行有效性</w:t>
      </w:r>
    </w:p>
    <w:p>
      <w:pPr>
        <w:rPr>
          <w:rFonts w:hint="default"/>
          <w:lang w:val="en-US" w:eastAsia="zh-CN"/>
        </w:rPr>
      </w:pPr>
      <w:r>
        <w:rPr>
          <w:rFonts w:hint="eastAsia"/>
          <w:lang w:val="en-US" w:eastAsia="zh-CN"/>
        </w:rPr>
        <w:t>一是建议设置机器人未定型创新产品首试首用奖励资金的管理细则，细化项目实施的责任分工和保障措施，明确申报、评审、复核、最终确认奖励名单等各环节的工作要求和标准，提高项目管理有效性。二是建议增加评审、复核、最终奖励情况的信息公开，确保项目实施的公平、公正。三是建议建立资金投入后产出、效果的长效跟踪机制，及时了解高精尖产业发展资金投入的成效和影响，并根据高精尖产业发展需求和项目实施效益，及时完善、优化资金投入方向和保障措施。四是建议科学设计满意度调查内容，扩大满意度调查范围，获取企业对本项目政策的真实意见。</w:t>
      </w:r>
    </w:p>
    <w:p>
      <w:pPr>
        <w:outlineLvl w:val="1"/>
        <w:rPr>
          <w:rFonts w:hint="eastAsia" w:ascii="Times New Roman" w:hAnsi="Times New Roman" w:eastAsia="楷体" w:cs="楷体"/>
          <w:lang w:val="en-US" w:eastAsia="zh-CN"/>
        </w:rPr>
      </w:pPr>
      <w:r>
        <w:rPr>
          <w:rFonts w:hint="eastAsia" w:ascii="Times New Roman" w:hAnsi="Times New Roman" w:eastAsia="楷体" w:cs="楷体"/>
          <w:lang w:val="en-US" w:eastAsia="zh-CN"/>
        </w:rPr>
        <w:t>（三）建议完善项目绩效目标、指标，发挥项目绩效管理作用</w:t>
      </w:r>
    </w:p>
    <w:p>
      <w:pPr>
        <w:pStyle w:val="12"/>
        <w:rPr>
          <w:rFonts w:hint="default" w:ascii="Times New Roman" w:hAnsi="Times New Roman"/>
          <w:lang w:val="en-US" w:eastAsia="zh-CN"/>
        </w:rPr>
      </w:pPr>
      <w:r>
        <w:rPr>
          <w:rFonts w:hint="default" w:ascii="仿宋_GB2312" w:hAnsi="仿宋_GB2312"/>
          <w:lang w:val="en-US" w:eastAsia="zh-CN"/>
        </w:rPr>
        <w:t>一是建议梳理项目工作任务以及项目实施计划达成的产出和效果，明确项目绩效目标，确保绩效目标设置与预算支出、重点工作任务相匹配，且具有一定前瞻性。二是细化绩效目标，科学、合理地设置绩效指标，其中，产出指标应反映项目实施计划完成主要内容的数量、对完成情况质量的考核、各环节实施进度的管理，效益指标应反映项目实施计划达成的社会效益、经济效益和可持续影响。三是设置量化、可考核的指标值，加强绩效目标、指标对项目管理的约束，便于项目实施过程</w:t>
      </w:r>
      <w:r>
        <w:rPr>
          <w:rFonts w:hint="eastAsia" w:ascii="Times New Roman" w:hAnsi="Times New Roman"/>
          <w:lang w:val="en-US" w:eastAsia="zh-CN"/>
        </w:rPr>
        <w:t>中的跟踪管理和项目实施后的完成情况评价。</w:t>
      </w:r>
    </w:p>
    <w:p>
      <w:pPr>
        <w:pStyle w:val="2"/>
        <w:bidi w:val="0"/>
        <w:rPr>
          <w:rFonts w:hint="eastAsia" w:ascii="Times New Roman" w:hAnsi="Times New Roman"/>
          <w:lang w:val="en-US" w:eastAsia="zh-CN"/>
        </w:rPr>
      </w:pPr>
      <w:bookmarkStart w:id="26" w:name="_Toc14444"/>
      <w:r>
        <w:rPr>
          <w:rFonts w:hint="eastAsia" w:ascii="Times New Roman" w:hAnsi="Times New Roman"/>
          <w:lang w:val="en-US" w:eastAsia="zh-CN"/>
        </w:rPr>
        <w:t>七、其他需要说明的问题</w:t>
      </w:r>
      <w:bookmarkEnd w:id="26"/>
    </w:p>
    <w:p>
      <w:pPr>
        <w:bidi w:val="0"/>
        <w:rPr>
          <w:rFonts w:hint="default"/>
          <w:lang w:val="en-US" w:eastAsia="zh-CN"/>
        </w:rPr>
      </w:pPr>
      <w:r>
        <w:rPr>
          <w:rFonts w:hint="eastAsia"/>
          <w:lang w:val="en-US" w:eastAsia="zh-CN"/>
        </w:rPr>
        <w:t>本次绩效评价工作属于事后评价，建议市经济和信息化局根据项目实际情况，结合本报告中的问题和建议，在以后年度项目管理中不断优化完善，以提升项目实施质量，提高财政资金使用效益。</w:t>
      </w:r>
    </w:p>
    <w:p>
      <w:pPr>
        <w:pStyle w:val="2"/>
        <w:bidi w:val="0"/>
        <w:rPr>
          <w:rFonts w:hint="eastAsia" w:ascii="Times New Roman" w:hAnsi="Times New Roman"/>
          <w:lang w:val="en-US" w:eastAsia="zh-CN"/>
        </w:rPr>
      </w:pPr>
      <w:bookmarkStart w:id="27" w:name="_Toc242"/>
      <w:r>
        <w:rPr>
          <w:rFonts w:hint="eastAsia" w:ascii="Times New Roman" w:hAnsi="Times New Roman"/>
          <w:lang w:val="en-US" w:eastAsia="zh-CN"/>
        </w:rPr>
        <w:t>八、附件</w:t>
      </w:r>
      <w:bookmarkEnd w:id="27"/>
    </w:p>
    <w:p>
      <w:pPr>
        <w:bidi w:val="0"/>
        <w:rPr>
          <w:rFonts w:hint="default"/>
          <w:lang w:val="en-US" w:eastAsia="zh-CN"/>
        </w:rPr>
      </w:pPr>
      <w:r>
        <w:rPr>
          <w:rFonts w:hint="default"/>
          <w:lang w:val="en-US" w:eastAsia="zh-CN"/>
        </w:rPr>
        <w:t>1.项目支出绩效评价指标体系及专家评分表</w:t>
      </w:r>
    </w:p>
    <w:p>
      <w:pPr>
        <w:bidi w:val="0"/>
        <w:rPr>
          <w:rFonts w:hint="default"/>
          <w:lang w:val="en-US" w:eastAsia="zh-CN"/>
        </w:rPr>
      </w:pPr>
      <w:r>
        <w:rPr>
          <w:rFonts w:hint="default"/>
          <w:lang w:val="en-US" w:eastAsia="zh-CN"/>
        </w:rPr>
        <w:t>2.专家组及工作组情况表</w:t>
      </w:r>
    </w:p>
    <w:p>
      <w:pPr>
        <w:bidi w:val="0"/>
        <w:rPr>
          <w:rFonts w:hint="default"/>
          <w:lang w:val="en-US" w:eastAsia="zh-CN"/>
        </w:rPr>
      </w:pPr>
      <w:r>
        <w:rPr>
          <w:rFonts w:hint="default"/>
          <w:lang w:val="en-US" w:eastAsia="zh-CN"/>
        </w:rPr>
        <w:t>3.项目预算执行情况表</w:t>
      </w:r>
    </w:p>
    <w:p>
      <w:pPr>
        <w:bidi w:val="0"/>
        <w:rPr>
          <w:rFonts w:hint="default"/>
          <w:lang w:val="en-US" w:eastAsia="zh-CN"/>
        </w:rPr>
      </w:pPr>
      <w:r>
        <w:rPr>
          <w:rFonts w:hint="default"/>
          <w:lang w:val="en-US" w:eastAsia="zh-CN"/>
        </w:rPr>
        <w:t>4.项目绩效目标完成情况及收支明细表</w:t>
      </w:r>
    </w:p>
    <w:p>
      <w:pPr>
        <w:bidi w:val="0"/>
        <w:rPr>
          <w:rFonts w:hint="default"/>
          <w:lang w:val="en-US" w:eastAsia="zh-CN"/>
        </w:rPr>
        <w:sectPr>
          <w:footerReference r:id="rId6" w:type="default"/>
          <w:pgSz w:w="11906" w:h="16838"/>
          <w:pgMar w:top="2098" w:right="1474" w:bottom="1984" w:left="1587" w:header="851" w:footer="992" w:gutter="0"/>
          <w:pgNumType w:start="1"/>
          <w:cols w:space="0" w:num="1"/>
          <w:rtlGutter w:val="0"/>
          <w:docGrid w:type="lines" w:linePitch="387" w:charSpace="0"/>
        </w:sectPr>
      </w:pPr>
      <w:r>
        <w:rPr>
          <w:rFonts w:hint="default"/>
          <w:lang w:val="en-US" w:eastAsia="zh-CN"/>
        </w:rPr>
        <w:t>5.专家意见汇总书</w:t>
      </w:r>
    </w:p>
    <w:p>
      <w:pPr>
        <w:pStyle w:val="12"/>
        <w:ind w:left="0" w:leftChars="0" w:firstLine="0" w:firstLineChars="0"/>
        <w:outlineLvl w:val="0"/>
        <w:rPr>
          <w:rFonts w:hint="eastAsia" w:ascii="黑体" w:hAnsi="黑体" w:eastAsia="黑体" w:cs="黑体"/>
          <w:lang w:val="en-US" w:eastAsia="zh-CN"/>
        </w:rPr>
      </w:pPr>
      <w:r>
        <w:rPr>
          <w:rFonts w:hint="eastAsia" w:ascii="黑体" w:hAnsi="黑体" w:eastAsia="黑体" w:cs="黑体"/>
          <w:lang w:val="en-US" w:eastAsia="zh-CN"/>
        </w:rPr>
        <w:t>附件1</w:t>
      </w:r>
    </w:p>
    <w:p>
      <w:pPr>
        <w:keepNext w:val="0"/>
        <w:keepLines w:val="0"/>
        <w:pageBreakBefore w:val="0"/>
        <w:widowControl w:val="0"/>
        <w:kinsoku/>
        <w:wordWrap/>
        <w:overflowPunct/>
        <w:topLinePunct w:val="0"/>
        <w:autoSpaceDE/>
        <w:autoSpaceDN/>
        <w:bidi w:val="0"/>
        <w:adjustRightInd w:val="0"/>
        <w:snapToGrid w:val="0"/>
        <w:spacing w:line="520" w:lineRule="exact"/>
        <w:ind w:firstLine="640" w:firstLineChars="200"/>
        <w:jc w:val="center"/>
        <w:textAlignment w:val="auto"/>
        <w:outlineLvl w:val="0"/>
        <w:rPr>
          <w:rFonts w:hint="eastAsia" w:ascii="Times New Roman" w:hAnsi="Times New Roman" w:eastAsia="仿宋_GB2312" w:cs="Times New Roman"/>
          <w:sz w:val="32"/>
          <w:szCs w:val="32"/>
          <w:lang w:val="en-US" w:eastAsia="zh-CN"/>
        </w:rPr>
      </w:pPr>
      <w:r>
        <w:rPr>
          <w:rFonts w:hint="eastAsia" w:ascii="黑体" w:hAnsi="黑体" w:eastAsia="黑体" w:cs="黑体"/>
          <w:b w:val="0"/>
          <w:bCs w:val="0"/>
          <w:i w:val="0"/>
          <w:iCs w:val="0"/>
          <w:color w:val="000000"/>
          <w:kern w:val="2"/>
          <w:sz w:val="32"/>
          <w:szCs w:val="32"/>
          <w:u w:val="none"/>
          <w:lang w:val="en-US" w:eastAsia="zh-CN"/>
        </w:rPr>
        <w:t>项目支出绩效评价指标体系及专家评分表</w:t>
      </w:r>
    </w:p>
    <w:tbl>
      <w:tblPr>
        <w:tblStyle w:val="19"/>
        <w:tblW w:w="4995"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66"/>
        <w:gridCol w:w="484"/>
        <w:gridCol w:w="719"/>
        <w:gridCol w:w="472"/>
        <w:gridCol w:w="750"/>
        <w:gridCol w:w="611"/>
        <w:gridCol w:w="1693"/>
        <w:gridCol w:w="4050"/>
        <w:gridCol w:w="3319"/>
        <w:gridCol w:w="874"/>
        <w:gridCol w:w="1242"/>
      </w:tblGrid>
      <w:tr>
        <w:trPr>
          <w:trHeight w:val="90" w:hRule="atLeast"/>
          <w:tblHeader/>
        </w:trPr>
        <w:tc>
          <w:tcPr>
            <w:tcW w:w="223" w:type="pct"/>
            <w:tcBorders>
              <w:top w:val="single" w:color="000000" w:sz="4" w:space="0"/>
              <w:left w:val="single" w:color="000000" w:sz="4" w:space="0"/>
              <w:bottom w:val="single" w:color="000000" w:sz="4" w:space="0"/>
              <w:right w:val="single" w:color="000000" w:sz="4" w:space="0"/>
            </w:tcBorders>
            <w:shd w:val="clear" w:color="auto" w:fill="BEBEBE"/>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kern w:val="0"/>
                <w:sz w:val="18"/>
                <w:szCs w:val="18"/>
                <w:u w:val="none"/>
                <w:lang w:val="en-US" w:eastAsia="zh-CN"/>
              </w:rPr>
            </w:pPr>
            <w:r>
              <w:rPr>
                <w:rFonts w:hint="eastAsia" w:asciiTheme="minorEastAsia" w:hAnsiTheme="minorEastAsia" w:eastAsiaTheme="minorEastAsia" w:cstheme="minorEastAsia"/>
                <w:b/>
                <w:bCs/>
                <w:i w:val="0"/>
                <w:iCs w:val="0"/>
                <w:color w:val="000000"/>
                <w:kern w:val="0"/>
                <w:sz w:val="18"/>
                <w:szCs w:val="18"/>
                <w:u w:val="none"/>
                <w:lang w:val="en-US" w:eastAsia="zh-CN"/>
              </w:rPr>
              <w:t>一级</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指标</w:t>
            </w:r>
          </w:p>
        </w:tc>
        <w:tc>
          <w:tcPr>
            <w:tcW w:w="162" w:type="pct"/>
            <w:tcBorders>
              <w:top w:val="single" w:color="000000" w:sz="4" w:space="0"/>
              <w:left w:val="single" w:color="000000" w:sz="4" w:space="0"/>
              <w:bottom w:val="single" w:color="000000" w:sz="4" w:space="0"/>
              <w:right w:val="single" w:color="000000" w:sz="4" w:space="0"/>
            </w:tcBorders>
            <w:shd w:val="clear" w:color="auto" w:fill="BEBEBE"/>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分值</w:t>
            </w:r>
          </w:p>
        </w:tc>
        <w:tc>
          <w:tcPr>
            <w:tcW w:w="241" w:type="pct"/>
            <w:tcBorders>
              <w:top w:val="single" w:color="000000" w:sz="4" w:space="0"/>
              <w:left w:val="single" w:color="000000" w:sz="4" w:space="0"/>
              <w:bottom w:val="single" w:color="000000" w:sz="4" w:space="0"/>
              <w:right w:val="single" w:color="000000" w:sz="4" w:space="0"/>
            </w:tcBorders>
            <w:shd w:val="clear" w:color="auto" w:fill="BEBEBE"/>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二级指标</w:t>
            </w:r>
          </w:p>
        </w:tc>
        <w:tc>
          <w:tcPr>
            <w:tcW w:w="158" w:type="pct"/>
            <w:tcBorders>
              <w:top w:val="single" w:color="000000" w:sz="4" w:space="0"/>
              <w:left w:val="single" w:color="000000" w:sz="4" w:space="0"/>
              <w:bottom w:val="single" w:color="000000" w:sz="4" w:space="0"/>
              <w:right w:val="single" w:color="000000" w:sz="4" w:space="0"/>
            </w:tcBorders>
            <w:shd w:val="clear" w:color="auto" w:fill="BEBEBE"/>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分值</w:t>
            </w:r>
          </w:p>
        </w:tc>
        <w:tc>
          <w:tcPr>
            <w:tcW w:w="252" w:type="pct"/>
            <w:tcBorders>
              <w:top w:val="single" w:color="000000" w:sz="4" w:space="0"/>
              <w:left w:val="single" w:color="000000" w:sz="4" w:space="0"/>
              <w:bottom w:val="single" w:color="000000" w:sz="4" w:space="0"/>
              <w:right w:val="single" w:color="000000" w:sz="4" w:space="0"/>
            </w:tcBorders>
            <w:shd w:val="clear" w:color="auto" w:fill="BEBEBE"/>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kern w:val="0"/>
                <w:sz w:val="18"/>
                <w:szCs w:val="18"/>
                <w:u w:val="none"/>
                <w:lang w:val="en-US" w:eastAsia="zh-CN"/>
              </w:rPr>
            </w:pPr>
            <w:r>
              <w:rPr>
                <w:rFonts w:hint="eastAsia" w:asciiTheme="minorEastAsia" w:hAnsiTheme="minorEastAsia" w:eastAsiaTheme="minorEastAsia" w:cstheme="minorEastAsia"/>
                <w:b/>
                <w:bCs/>
                <w:i w:val="0"/>
                <w:iCs w:val="0"/>
                <w:color w:val="000000"/>
                <w:kern w:val="0"/>
                <w:sz w:val="18"/>
                <w:szCs w:val="18"/>
                <w:u w:val="none"/>
                <w:lang w:val="en-US" w:eastAsia="zh-CN"/>
              </w:rPr>
              <w:t>三级</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指标</w:t>
            </w:r>
          </w:p>
        </w:tc>
        <w:tc>
          <w:tcPr>
            <w:tcW w:w="205" w:type="pct"/>
            <w:tcBorders>
              <w:top w:val="single" w:color="000000" w:sz="4" w:space="0"/>
              <w:left w:val="single" w:color="000000" w:sz="4" w:space="0"/>
              <w:bottom w:val="single" w:color="000000" w:sz="4" w:space="0"/>
              <w:right w:val="single" w:color="000000" w:sz="4" w:space="0"/>
            </w:tcBorders>
            <w:shd w:val="clear" w:color="auto" w:fill="BEBEBE"/>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分值</w:t>
            </w:r>
          </w:p>
        </w:tc>
        <w:tc>
          <w:tcPr>
            <w:tcW w:w="568" w:type="pct"/>
            <w:tcBorders>
              <w:top w:val="single" w:color="000000" w:sz="4" w:space="0"/>
              <w:left w:val="single" w:color="000000" w:sz="4" w:space="0"/>
              <w:bottom w:val="single" w:color="000000" w:sz="4" w:space="0"/>
              <w:right w:val="single" w:color="000000" w:sz="4" w:space="0"/>
            </w:tcBorders>
            <w:shd w:val="clear" w:color="auto" w:fill="BEBEBE"/>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指标解释</w:t>
            </w:r>
          </w:p>
        </w:tc>
        <w:tc>
          <w:tcPr>
            <w:tcW w:w="1360" w:type="pct"/>
            <w:tcBorders>
              <w:top w:val="single" w:color="000000" w:sz="4" w:space="0"/>
              <w:left w:val="single" w:color="000000" w:sz="4" w:space="0"/>
              <w:bottom w:val="single" w:color="000000" w:sz="4" w:space="0"/>
              <w:right w:val="single" w:color="000000" w:sz="4" w:space="0"/>
            </w:tcBorders>
            <w:shd w:val="clear" w:color="auto" w:fill="BEBEBE"/>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评价要点</w:t>
            </w:r>
          </w:p>
        </w:tc>
        <w:tc>
          <w:tcPr>
            <w:tcW w:w="1115" w:type="pct"/>
            <w:tcBorders>
              <w:top w:val="single" w:color="000000" w:sz="4" w:space="0"/>
              <w:left w:val="single" w:color="000000" w:sz="4" w:space="0"/>
              <w:bottom w:val="single" w:color="000000" w:sz="4" w:space="0"/>
              <w:right w:val="single" w:color="000000" w:sz="4" w:space="0"/>
            </w:tcBorders>
            <w:shd w:val="clear" w:color="auto" w:fill="BEBEBE"/>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评分标准</w:t>
            </w:r>
          </w:p>
        </w:tc>
        <w:tc>
          <w:tcPr>
            <w:tcW w:w="293" w:type="pct"/>
            <w:tcBorders>
              <w:top w:val="single" w:color="000000" w:sz="4" w:space="0"/>
              <w:left w:val="single" w:color="000000" w:sz="4" w:space="0"/>
              <w:bottom w:val="single" w:color="000000" w:sz="4" w:space="0"/>
              <w:right w:val="single" w:color="000000" w:sz="4" w:space="0"/>
            </w:tcBorders>
            <w:shd w:val="clear" w:color="auto" w:fill="BEBEBE"/>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得分</w:t>
            </w:r>
          </w:p>
        </w:tc>
        <w:tc>
          <w:tcPr>
            <w:tcW w:w="417" w:type="pct"/>
            <w:tcBorders>
              <w:top w:val="single" w:color="000000" w:sz="4" w:space="0"/>
              <w:left w:val="single" w:color="000000" w:sz="4" w:space="0"/>
              <w:bottom w:val="single" w:color="000000" w:sz="4" w:space="0"/>
              <w:right w:val="single" w:color="000000" w:sz="4" w:space="0"/>
            </w:tcBorders>
            <w:shd w:val="clear" w:color="auto" w:fill="BEBEBE"/>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kern w:val="0"/>
                <w:sz w:val="18"/>
                <w:szCs w:val="18"/>
                <w:u w:val="none"/>
                <w:lang w:val="en-US" w:eastAsia="zh-CN"/>
              </w:rPr>
            </w:pPr>
            <w:r>
              <w:rPr>
                <w:rFonts w:hint="eastAsia" w:asciiTheme="minorEastAsia" w:hAnsiTheme="minorEastAsia" w:eastAsiaTheme="minorEastAsia" w:cstheme="minorEastAsia"/>
                <w:b/>
                <w:bCs/>
                <w:i w:val="0"/>
                <w:iCs w:val="0"/>
                <w:color w:val="000000"/>
                <w:kern w:val="0"/>
                <w:sz w:val="18"/>
                <w:szCs w:val="18"/>
                <w:u w:val="none"/>
                <w:lang w:val="en-US" w:eastAsia="zh-CN"/>
              </w:rPr>
              <w:t>扣分原因</w:t>
            </w:r>
          </w:p>
        </w:tc>
      </w:tr>
      <w:tr>
        <w:trPr>
          <w:trHeight w:val="2094" w:hRule="atLeast"/>
        </w:trPr>
        <w:tc>
          <w:tcPr>
            <w:tcW w:w="223" w:type="pct"/>
            <w:vMerge w:val="restart"/>
            <w:tcBorders>
              <w:top w:val="single" w:color="000000" w:sz="4" w:space="0"/>
              <w:left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决策</w:t>
            </w:r>
          </w:p>
        </w:tc>
        <w:tc>
          <w:tcPr>
            <w:tcW w:w="162" w:type="pct"/>
            <w:vMerge w:val="restart"/>
            <w:tcBorders>
              <w:top w:val="single" w:color="000000" w:sz="4" w:space="0"/>
              <w:left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15</w:t>
            </w:r>
          </w:p>
        </w:tc>
        <w:tc>
          <w:tcPr>
            <w:tcW w:w="24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项目立项</w:t>
            </w:r>
          </w:p>
        </w:tc>
        <w:tc>
          <w:tcPr>
            <w:tcW w:w="15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6</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立项依据充分性</w:t>
            </w:r>
          </w:p>
        </w:tc>
        <w:tc>
          <w:tcPr>
            <w:tcW w:w="20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3</w:t>
            </w:r>
          </w:p>
        </w:tc>
        <w:tc>
          <w:tcPr>
            <w:tcW w:w="5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项目立项是否符合法律法规、相关政策、发展规划以及部门职责，用于反映和考核项目立项依据情况。</w:t>
            </w:r>
          </w:p>
        </w:tc>
        <w:tc>
          <w:tcPr>
            <w:tcW w:w="136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①项目立项是否符合国家法律法规、国民经济发展规划和相关政策；</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②项目立项是否符合行业发展规划和政策要求；</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③项目立项是否与部门职责范围相符，属于部门履职所需；</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④项目是否属于公共财政支持范围，是否符合中央、地方事权支出责任划分原则；</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⑤项目是否与相关部门同类项目或部门内部相关项目重复。</w:t>
            </w:r>
          </w:p>
        </w:tc>
        <w:tc>
          <w:tcPr>
            <w:tcW w:w="11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A：立项依据较为充分，得2.4（含）—3分（含）；</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B：立项依据基本充分，得1.8（含）—2.4分；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C：立项依据充分性较差，得0—1.8分；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D：立项依据完全不充分，不得分。</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2.96</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p>
        </w:tc>
      </w:tr>
      <w:tr>
        <w:trPr>
          <w:trHeight w:val="90" w:hRule="atLeast"/>
        </w:trPr>
        <w:tc>
          <w:tcPr>
            <w:tcW w:w="223" w:type="pct"/>
            <w:vMerge w:val="continue"/>
            <w:tcBorders>
              <w:left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62" w:type="pct"/>
            <w:vMerge w:val="continue"/>
            <w:tcBorders>
              <w:left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5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立项程序规范性</w:t>
            </w:r>
          </w:p>
        </w:tc>
        <w:tc>
          <w:tcPr>
            <w:tcW w:w="20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3</w:t>
            </w:r>
          </w:p>
        </w:tc>
        <w:tc>
          <w:tcPr>
            <w:tcW w:w="5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项目申请、设立过程是否符合相关要求，用以反映和考核项目立项的规范情况。</w:t>
            </w:r>
          </w:p>
        </w:tc>
        <w:tc>
          <w:tcPr>
            <w:tcW w:w="136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①项目是否按照规定的程序申请设立；</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②审批文件、材料是否符合相关要求；</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③事前是否已经过必要的可行性研究、专家论证、风险评估、绩效评估、集体决策。</w:t>
            </w:r>
          </w:p>
        </w:tc>
        <w:tc>
          <w:tcPr>
            <w:tcW w:w="11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A：立项程序较为规范，得2.4（含）—3分（含）；</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B：立项程序基本规范，得1.8（含）—2.4分；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C：立项程序规范性较差，得0—1.8分；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D：立项程序完全不规范，不得分。</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2.40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立项申报环节论证不够充分，实施方案细化程度不足。</w:t>
            </w:r>
          </w:p>
        </w:tc>
      </w:tr>
      <w:tr>
        <w:trPr>
          <w:trHeight w:val="1847" w:hRule="atLeast"/>
        </w:trPr>
        <w:tc>
          <w:tcPr>
            <w:tcW w:w="223" w:type="pct"/>
            <w:vMerge w:val="continue"/>
            <w:tcBorders>
              <w:left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eastAsia="zh-CN"/>
              </w:rPr>
            </w:pPr>
          </w:p>
        </w:tc>
        <w:tc>
          <w:tcPr>
            <w:tcW w:w="162" w:type="pct"/>
            <w:vMerge w:val="continue"/>
            <w:tcBorders>
              <w:left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4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绩效目标</w:t>
            </w:r>
          </w:p>
        </w:tc>
        <w:tc>
          <w:tcPr>
            <w:tcW w:w="15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5</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绩效目标合理性</w:t>
            </w:r>
          </w:p>
        </w:tc>
        <w:tc>
          <w:tcPr>
            <w:tcW w:w="20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3</w:t>
            </w:r>
          </w:p>
        </w:tc>
        <w:tc>
          <w:tcPr>
            <w:tcW w:w="5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项目所设定的绩效目标是否依据充分，是否符合客观实际，用以反映和考核项目绩效目标与项目实施的相符情况。</w:t>
            </w:r>
          </w:p>
        </w:tc>
        <w:tc>
          <w:tcPr>
            <w:tcW w:w="136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①项目是否有绩效目标；</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②项目绩效目标与实际工作内容是否具有相关性；</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③项目预期产出效益和效果是否符合正常的业绩水平；</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④是否与预算确定的项目投资额或资金量相匹配。</w:t>
            </w:r>
          </w:p>
        </w:tc>
        <w:tc>
          <w:tcPr>
            <w:tcW w:w="11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A：绩效目标明确、合理，得2.4（含）—3分（含）；</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B：绩效目标较为明确、合理，得1.8（含）—2.4分；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C：绩效目标合理性基本明确、合理，得0—1.8分；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D：绩效目标明确性、合理性较差的，不得分。</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2.32</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项目年度目标对项目实施的预期产出不够明确、具体。</w:t>
            </w:r>
          </w:p>
        </w:tc>
      </w:tr>
      <w:tr>
        <w:trPr>
          <w:trHeight w:val="90" w:hRule="atLeast"/>
        </w:trPr>
        <w:tc>
          <w:tcPr>
            <w:tcW w:w="223" w:type="pct"/>
            <w:vMerge w:val="continue"/>
            <w:tcBorders>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62" w:type="pct"/>
            <w:vMerge w:val="continue"/>
            <w:tcBorders>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5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绩效指标明确性</w:t>
            </w:r>
          </w:p>
        </w:tc>
        <w:tc>
          <w:tcPr>
            <w:tcW w:w="20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2</w:t>
            </w:r>
          </w:p>
        </w:tc>
        <w:tc>
          <w:tcPr>
            <w:tcW w:w="5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依据绩效目标设定的绩效指标是否清晰、细化、可衡量等，用以反映和考核项目绩效目标的明细化情况。</w:t>
            </w:r>
          </w:p>
        </w:tc>
        <w:tc>
          <w:tcPr>
            <w:tcW w:w="136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①是否将项目绩效目标细化分解为具体的绩效指标；</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②绩效指标是否全面，是否包括必要的成本指标及满意度指标；</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③是否通过清晰、可衡量的指标值予以体现；</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④是否与项目目标任务数或计划数相对应。</w:t>
            </w:r>
          </w:p>
        </w:tc>
        <w:tc>
          <w:tcPr>
            <w:tcW w:w="11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A：项目绩效指标明确、细化、可衡量，得1.6（含）—2分（含）；</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B：项目绩效指标较为明确、细化、可衡量，得1.2（含）—1.6分；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C：项目绩效指标明确、细化、量化程度一般的，得0—1.2分；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D：项目绩效指标不明确、不细化、不可衡量的，不得分。</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1.66</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部分绩效指标设置的明确性不足、细化程度不足、可衡量性有待加强。</w:t>
            </w:r>
          </w:p>
        </w:tc>
      </w:tr>
      <w:tr>
        <w:trPr>
          <w:trHeight w:val="90" w:hRule="atLeast"/>
        </w:trPr>
        <w:tc>
          <w:tcPr>
            <w:tcW w:w="223" w:type="pct"/>
            <w:vMerge w:val="restart"/>
            <w:tcBorders>
              <w:top w:val="single" w:color="000000" w:sz="4" w:space="0"/>
              <w:left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eastAsia="zh-CN"/>
              </w:rPr>
            </w:pPr>
            <w:r>
              <w:rPr>
                <w:rFonts w:hint="eastAsia" w:asciiTheme="minorEastAsia" w:hAnsiTheme="minorEastAsia" w:eastAsiaTheme="minorEastAsia" w:cstheme="minorEastAsia"/>
                <w:i w:val="0"/>
                <w:iCs w:val="0"/>
                <w:color w:val="000000"/>
                <w:sz w:val="18"/>
                <w:szCs w:val="18"/>
                <w:u w:val="none"/>
                <w:lang w:val="en-US" w:eastAsia="zh-CN"/>
              </w:rPr>
              <w:t>决策（续上页</w:t>
            </w:r>
            <w:r>
              <w:rPr>
                <w:rFonts w:hint="eastAsia" w:asciiTheme="minorEastAsia" w:hAnsiTheme="minorEastAsia" w:eastAsiaTheme="minorEastAsia" w:cstheme="minorEastAsia"/>
                <w:lang w:eastAsia="zh-CN"/>
              </w:rPr>
              <w:t>）</w:t>
            </w:r>
          </w:p>
        </w:tc>
        <w:tc>
          <w:tcPr>
            <w:tcW w:w="162" w:type="pct"/>
            <w:vMerge w:val="restart"/>
            <w:tcBorders>
              <w:top w:val="single" w:color="000000" w:sz="4" w:space="0"/>
              <w:left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rPr>
            </w:pPr>
            <w:r>
              <w:rPr>
                <w:rFonts w:hint="eastAsia" w:asciiTheme="minorEastAsia" w:hAnsiTheme="minorEastAsia" w:eastAsiaTheme="minorEastAsia" w:cstheme="minorEastAsia"/>
                <w:i w:val="0"/>
                <w:iCs w:val="0"/>
                <w:color w:val="000000"/>
                <w:sz w:val="18"/>
                <w:szCs w:val="18"/>
                <w:u w:val="none"/>
                <w:lang w:val="en-US" w:eastAsia="zh-CN"/>
              </w:rPr>
              <w:t>15（续上页）</w:t>
            </w:r>
          </w:p>
        </w:tc>
        <w:tc>
          <w:tcPr>
            <w:tcW w:w="24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资金投入</w:t>
            </w:r>
          </w:p>
        </w:tc>
        <w:tc>
          <w:tcPr>
            <w:tcW w:w="15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4</w:t>
            </w:r>
          </w:p>
        </w:tc>
        <w:tc>
          <w:tcPr>
            <w:tcW w:w="25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预算编制科学性</w:t>
            </w:r>
          </w:p>
        </w:tc>
        <w:tc>
          <w:tcPr>
            <w:tcW w:w="20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2</w:t>
            </w:r>
          </w:p>
        </w:tc>
        <w:tc>
          <w:tcPr>
            <w:tcW w:w="5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项目预算编制是否经过科学论证、有明确标准，资金额度与年度目标是否相适应，用以反映和考核项目预算编制的科学性、合理性情况。</w:t>
            </w:r>
          </w:p>
        </w:tc>
        <w:tc>
          <w:tcPr>
            <w:tcW w:w="136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①预算内容与项目内容是否匹配；</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②预算额度测算依据是否充分，是否按照标准编制，是否进行了成本定额测算；</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③预算资金量是否与工作任务相匹配。</w:t>
            </w:r>
          </w:p>
        </w:tc>
        <w:tc>
          <w:tcPr>
            <w:tcW w:w="11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A：预算编制较为科学的，得1.6（含）—2分（含）；</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B：预算编制基本科学的，得1.2（含）—1.6分；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C：预算编制科学性较差的，得0—1.2分；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D：预算编制完全不科学的，不得分。</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1.70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预算编制的科学性、合理性存在一定不足。</w:t>
            </w:r>
          </w:p>
        </w:tc>
      </w:tr>
      <w:tr>
        <w:trPr>
          <w:trHeight w:val="1957" w:hRule="atLeast"/>
        </w:trPr>
        <w:tc>
          <w:tcPr>
            <w:tcW w:w="223" w:type="pct"/>
            <w:vMerge w:val="continue"/>
            <w:tcBorders>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62" w:type="pct"/>
            <w:vMerge w:val="continue"/>
            <w:tcBorders>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41" w:type="pct"/>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58" w:type="pct"/>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52" w:type="pct"/>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资金分配合理性</w:t>
            </w:r>
          </w:p>
        </w:tc>
        <w:tc>
          <w:tcPr>
            <w:tcW w:w="20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2</w:t>
            </w:r>
          </w:p>
        </w:tc>
        <w:tc>
          <w:tcPr>
            <w:tcW w:w="5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项目预算资金分配是否有测算依据，与补助单位或地方实际是否相适应，用以反映和考核项目预算资金分配的科学性、合理性情况。</w:t>
            </w:r>
          </w:p>
        </w:tc>
        <w:tc>
          <w:tcPr>
            <w:tcW w:w="136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①预算资金分配依据是否充分；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②资金分配额度是否合理，与项目单位实际是否相适应。</w:t>
            </w:r>
          </w:p>
        </w:tc>
        <w:tc>
          <w:tcPr>
            <w:tcW w:w="11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A：资金分配较为合理的，得1.6（含）—2分（含）；</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B：资金分配基本合理的，得1.2（含）—1.6分；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C：资金分配合理性较差的，得0—1.2分；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D：资金分配完全不科学的，不得分。</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1.72</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未体现产品间差异和补贴金额的差异。</w:t>
            </w:r>
          </w:p>
        </w:tc>
      </w:tr>
      <w:tr>
        <w:trPr>
          <w:trHeight w:val="1457" w:hRule="atLeast"/>
        </w:trPr>
        <w:tc>
          <w:tcPr>
            <w:tcW w:w="223" w:type="pct"/>
            <w:vMerge w:val="restart"/>
            <w:tcBorders>
              <w:top w:val="single" w:color="auto" w:sz="4" w:space="0"/>
              <w:left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过程</w:t>
            </w:r>
          </w:p>
        </w:tc>
        <w:tc>
          <w:tcPr>
            <w:tcW w:w="162" w:type="pct"/>
            <w:vMerge w:val="restart"/>
            <w:tcBorders>
              <w:top w:val="single" w:color="auto" w:sz="4" w:space="0"/>
              <w:left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25</w:t>
            </w:r>
          </w:p>
        </w:tc>
        <w:tc>
          <w:tcPr>
            <w:tcW w:w="241" w:type="pct"/>
            <w:vMerge w:val="restart"/>
            <w:tcBorders>
              <w:top w:val="single" w:color="auto" w:sz="4" w:space="0"/>
              <w:left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资金管理</w:t>
            </w:r>
          </w:p>
        </w:tc>
        <w:tc>
          <w:tcPr>
            <w:tcW w:w="158" w:type="pct"/>
            <w:vMerge w:val="restart"/>
            <w:tcBorders>
              <w:top w:val="single" w:color="auto" w:sz="4" w:space="0"/>
              <w:left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25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资金到位率</w:t>
            </w:r>
          </w:p>
        </w:tc>
        <w:tc>
          <w:tcPr>
            <w:tcW w:w="205" w:type="pct"/>
            <w:tcBorders>
              <w:top w:val="single" w:color="000000" w:sz="4" w:space="0"/>
              <w:left w:val="single" w:color="auto"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3</w:t>
            </w:r>
          </w:p>
        </w:tc>
        <w:tc>
          <w:tcPr>
            <w:tcW w:w="568" w:type="pct"/>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实际到位资金与预算资金的比率，用以反映和考核资金落实情况对项目实施的总体保障程度。</w:t>
            </w:r>
          </w:p>
        </w:tc>
        <w:tc>
          <w:tcPr>
            <w:tcW w:w="1360" w:type="pct"/>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资金到位率=(实际到位资金</w:t>
            </w:r>
            <w:r>
              <w:rPr>
                <w:rFonts w:hint="eastAsia" w:asciiTheme="minorEastAsia" w:hAnsiTheme="minorEastAsia" w:eastAsiaTheme="minorEastAsia" w:cstheme="minorEastAsia"/>
                <w:i w:val="0"/>
                <w:iCs w:val="0"/>
                <w:color w:val="000000"/>
                <w:kern w:val="0"/>
                <w:sz w:val="18"/>
                <w:szCs w:val="18"/>
                <w:u w:val="none"/>
                <w:lang w:val="en-US" w:eastAsia="zh-CN" w:bidi="ar"/>
              </w:rPr>
              <w:t>÷</w:t>
            </w:r>
            <w:r>
              <w:rPr>
                <w:rFonts w:hint="eastAsia" w:asciiTheme="minorEastAsia" w:hAnsiTheme="minorEastAsia" w:eastAsiaTheme="minorEastAsia" w:cstheme="minorEastAsia"/>
                <w:i w:val="0"/>
                <w:iCs w:val="0"/>
                <w:color w:val="000000"/>
                <w:kern w:val="0"/>
                <w:sz w:val="18"/>
                <w:szCs w:val="18"/>
                <w:u w:val="none"/>
                <w:lang w:val="en-US" w:eastAsia="zh-CN"/>
              </w:rPr>
              <w:t>预算资金)×100%。</w:t>
            </w:r>
          </w:p>
        </w:tc>
        <w:tc>
          <w:tcPr>
            <w:tcW w:w="11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公式计分法，总分3分。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得分=资金到位率×3分</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3.00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p>
        </w:tc>
      </w:tr>
      <w:tr>
        <w:trPr>
          <w:trHeight w:val="1272" w:hRule="atLeast"/>
        </w:trPr>
        <w:tc>
          <w:tcPr>
            <w:tcW w:w="223" w:type="pct"/>
            <w:vMerge w:val="continue"/>
            <w:tcBorders>
              <w:left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eastAsia="zh-CN"/>
              </w:rPr>
            </w:pPr>
          </w:p>
        </w:tc>
        <w:tc>
          <w:tcPr>
            <w:tcW w:w="162" w:type="pct"/>
            <w:vMerge w:val="continue"/>
            <w:tcBorders>
              <w:left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41" w:type="pct"/>
            <w:vMerge w:val="continue"/>
            <w:tcBorders>
              <w:left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58" w:type="pct"/>
            <w:vMerge w:val="continue"/>
            <w:tcBorders>
              <w:left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5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预算执行率</w:t>
            </w:r>
          </w:p>
        </w:tc>
        <w:tc>
          <w:tcPr>
            <w:tcW w:w="20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3</w:t>
            </w:r>
          </w:p>
        </w:tc>
        <w:tc>
          <w:tcPr>
            <w:tcW w:w="5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项目预算资金是否按照计划执行，用以反映或考核项目预算执行情况。</w:t>
            </w:r>
          </w:p>
        </w:tc>
        <w:tc>
          <w:tcPr>
            <w:tcW w:w="136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预算执行率=（实际支出资金</w:t>
            </w:r>
            <w:r>
              <w:rPr>
                <w:rFonts w:hint="eastAsia" w:asciiTheme="minorEastAsia" w:hAnsiTheme="minorEastAsia" w:eastAsiaTheme="minorEastAsia" w:cstheme="minorEastAsia"/>
                <w:i w:val="0"/>
                <w:iCs w:val="0"/>
                <w:color w:val="000000"/>
                <w:kern w:val="0"/>
                <w:sz w:val="18"/>
                <w:szCs w:val="18"/>
                <w:u w:val="none"/>
                <w:lang w:val="en-US" w:eastAsia="zh-CN" w:bidi="ar"/>
              </w:rPr>
              <w:t>÷</w:t>
            </w:r>
            <w:r>
              <w:rPr>
                <w:rFonts w:hint="eastAsia" w:asciiTheme="minorEastAsia" w:hAnsiTheme="minorEastAsia" w:eastAsiaTheme="minorEastAsia" w:cstheme="minorEastAsia"/>
                <w:i w:val="0"/>
                <w:iCs w:val="0"/>
                <w:color w:val="000000"/>
                <w:kern w:val="0"/>
                <w:sz w:val="18"/>
                <w:szCs w:val="18"/>
                <w:u w:val="none"/>
                <w:lang w:val="en-US" w:eastAsia="zh-CN"/>
              </w:rPr>
              <w:t>实际到位资金）×100%。</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实际支出资金：2023年项目实际拨付的资金。</w:t>
            </w:r>
          </w:p>
        </w:tc>
        <w:tc>
          <w:tcPr>
            <w:tcW w:w="1115"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公式计分法，总分3分</w:t>
            </w:r>
            <w:r>
              <w:rPr>
                <w:rFonts w:hint="eastAsia" w:asciiTheme="minorEastAsia" w:hAnsiTheme="minorEastAsia" w:eastAsiaTheme="minorEastAsia" w:cstheme="minorEastAsia"/>
                <w:color w:val="000000"/>
                <w:kern w:val="0"/>
                <w:sz w:val="18"/>
                <w:szCs w:val="18"/>
                <w:u w:val="none"/>
                <w:lang w:eastAsia="zh-CN"/>
              </w:rPr>
              <w:t>。</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预算执行率≤100%，得分=预算执行率×3分；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预算执行率＞100%，每超出1%，扣1分，扣完为止。</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3.00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p>
        </w:tc>
      </w:tr>
      <w:tr>
        <w:trPr>
          <w:trHeight w:val="1437" w:hRule="atLeast"/>
        </w:trPr>
        <w:tc>
          <w:tcPr>
            <w:tcW w:w="223" w:type="pct"/>
            <w:vMerge w:val="continue"/>
            <w:tcBorders>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62" w:type="pct"/>
            <w:vMerge w:val="continue"/>
            <w:tcBorders>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41" w:type="pct"/>
            <w:vMerge w:val="continue"/>
            <w:tcBorders>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58" w:type="pct"/>
            <w:vMerge w:val="continue"/>
            <w:tcBorders>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5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资金使用合规性</w:t>
            </w:r>
          </w:p>
        </w:tc>
        <w:tc>
          <w:tcPr>
            <w:tcW w:w="20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4</w:t>
            </w:r>
          </w:p>
        </w:tc>
        <w:tc>
          <w:tcPr>
            <w:tcW w:w="5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项目资金使用是否符合相关的财务管理制度规定，用以反映和考核项目资金的规范运行情况。</w:t>
            </w:r>
          </w:p>
        </w:tc>
        <w:tc>
          <w:tcPr>
            <w:tcW w:w="136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①是否符合国家财经法规和财务管理制度以及有关专项资金管理办法的规定；</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②资金的拨付是否有完整的审批程序和手续；</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③是否符合项目预算批复或合同规定的用途；</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④是否存在截留、挤占、挪用、虚列支出等情况。</w:t>
            </w:r>
          </w:p>
        </w:tc>
        <w:tc>
          <w:tcPr>
            <w:tcW w:w="1115"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A：资金使用较为合规的，得3.2（含）—4分（含）；</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B：资金使用基本合规的，得2.4（含）—3.2分；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C：资金使用合规性较差的，得0—2.4分；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D：资金使用完全不合规的，不得分。</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3.60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p>
        </w:tc>
      </w:tr>
      <w:tr>
        <w:trPr>
          <w:trHeight w:val="1712" w:hRule="atLeast"/>
        </w:trPr>
        <w:tc>
          <w:tcPr>
            <w:tcW w:w="223" w:type="pct"/>
            <w:vMerge w:val="restart"/>
            <w:tcBorders>
              <w:top w:val="single" w:color="auto" w:sz="4" w:space="0"/>
              <w:left w:val="single" w:color="auto"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both"/>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sz w:val="18"/>
                <w:szCs w:val="18"/>
                <w:u w:val="none"/>
                <w:lang w:val="en-US" w:eastAsia="zh-CN"/>
              </w:rPr>
              <w:t>过程（续上页）</w:t>
            </w:r>
          </w:p>
        </w:tc>
        <w:tc>
          <w:tcPr>
            <w:tcW w:w="162" w:type="pct"/>
            <w:vMerge w:val="restart"/>
            <w:tcBorders>
              <w:top w:val="single" w:color="auto" w:sz="4" w:space="0"/>
              <w:left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sz w:val="18"/>
                <w:szCs w:val="18"/>
                <w:u w:val="none"/>
                <w:lang w:val="en-US" w:eastAsia="zh-CN"/>
              </w:rPr>
              <w:t>25（续上页）</w:t>
            </w:r>
          </w:p>
        </w:tc>
        <w:tc>
          <w:tcPr>
            <w:tcW w:w="241" w:type="pct"/>
            <w:vMerge w:val="restart"/>
            <w:tcBorders>
              <w:top w:val="single" w:color="auto" w:sz="4" w:space="0"/>
              <w:left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组织实施</w:t>
            </w:r>
          </w:p>
        </w:tc>
        <w:tc>
          <w:tcPr>
            <w:tcW w:w="158" w:type="pct"/>
            <w:vMerge w:val="restart"/>
            <w:tcBorders>
              <w:top w:val="single" w:color="auto" w:sz="4" w:space="0"/>
              <w:left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lang w:eastAsia="zh-CN"/>
              </w:rPr>
            </w:pPr>
            <w:r>
              <w:rPr>
                <w:rFonts w:hint="eastAsia" w:asciiTheme="minorEastAsia" w:hAnsiTheme="minorEastAsia" w:eastAsiaTheme="minorEastAsia" w:cstheme="minorEastAsia"/>
                <w:i w:val="0"/>
                <w:iCs w:val="0"/>
                <w:color w:val="000000"/>
                <w:kern w:val="0"/>
                <w:sz w:val="18"/>
                <w:szCs w:val="18"/>
                <w:u w:val="none"/>
                <w:lang w:val="en-US" w:eastAsia="zh-CN"/>
              </w:rPr>
              <w:t>15</w:t>
            </w:r>
          </w:p>
        </w:tc>
        <w:tc>
          <w:tcPr>
            <w:tcW w:w="252" w:type="pct"/>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管理制度健全性</w:t>
            </w:r>
          </w:p>
        </w:tc>
        <w:tc>
          <w:tcPr>
            <w:tcW w:w="205" w:type="pct"/>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5</w:t>
            </w:r>
          </w:p>
        </w:tc>
        <w:tc>
          <w:tcPr>
            <w:tcW w:w="568" w:type="pct"/>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项目实施单位的财务和业务管理制度是否健全，用以反映和考核财务和业务管理制度对项目顺利实施的保障情况。</w:t>
            </w:r>
          </w:p>
        </w:tc>
        <w:tc>
          <w:tcPr>
            <w:tcW w:w="1360" w:type="pct"/>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①是否已制定或具有相应的财务和业务管理制度；</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②财务和业务管理制度是否合法、合规、完整。</w:t>
            </w:r>
          </w:p>
        </w:tc>
        <w:tc>
          <w:tcPr>
            <w:tcW w:w="11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A：管理制度较为健全的，得4（含）—5分（含）；</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B：管理制度基本健全的，得3（含）—4分；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C：管理制度健全性较差的，得0—3分；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D：管理制度完全不健全的，不得分。</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4.10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支持标准以及操作流程等内容，需进一步完善。</w:t>
            </w:r>
          </w:p>
        </w:tc>
      </w:tr>
      <w:tr>
        <w:trPr>
          <w:trHeight w:val="2153" w:hRule="atLeast"/>
        </w:trPr>
        <w:tc>
          <w:tcPr>
            <w:tcW w:w="223" w:type="pct"/>
            <w:vMerge w:val="continue"/>
            <w:tcBorders>
              <w:left w:val="single" w:color="auto" w:sz="4" w:space="0"/>
              <w:bottom w:val="single" w:color="auto"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62" w:type="pct"/>
            <w:vMerge w:val="continue"/>
            <w:tcBorders>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41" w:type="pct"/>
            <w:vMerge w:val="continue"/>
            <w:tcBorders>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58" w:type="pct"/>
            <w:vMerge w:val="continue"/>
            <w:tcBorders>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52" w:type="pct"/>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制度执行有效性</w:t>
            </w:r>
          </w:p>
        </w:tc>
        <w:tc>
          <w:tcPr>
            <w:tcW w:w="205" w:type="pct"/>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568" w:type="pct"/>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项目实施是否符合相关管理规定，用以反映和考核相关管理制度的有效执行情况。</w:t>
            </w:r>
          </w:p>
        </w:tc>
        <w:tc>
          <w:tcPr>
            <w:tcW w:w="1360" w:type="pct"/>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①是否遵守相关法律法规和相关管理规定；</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②项目调整及支出调整手续是否完备；</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③机器人未定型创新产品首试首用奖励申报及相关佐证资料、专家评审意见及评审结果等项目实施过程文件是否齐全并及时归档；</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④项目实施的人员条件、信息支撑等是否落实到位。</w:t>
            </w:r>
          </w:p>
        </w:tc>
        <w:tc>
          <w:tcPr>
            <w:tcW w:w="1115" w:type="pct"/>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A：制度执行较为有效的，得8（含）—10分（含）；</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B：制度执行基本有效的，得6（含）—8分；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C：制度执行有效性较差的，得0—6分；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D：制度执行完全无效的，不得分。</w:t>
            </w:r>
          </w:p>
        </w:tc>
        <w:tc>
          <w:tcPr>
            <w:tcW w:w="293" w:type="pct"/>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7.80</w:t>
            </w:r>
          </w:p>
        </w:tc>
        <w:tc>
          <w:tcPr>
            <w:tcW w:w="417" w:type="pct"/>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项目审核、复核及确定奖励名单的结果未进行公开、公示，评审结果的公开透明度不足。</w:t>
            </w:r>
          </w:p>
        </w:tc>
      </w:tr>
      <w:tr>
        <w:trPr>
          <w:trHeight w:val="961" w:hRule="atLeast"/>
        </w:trPr>
        <w:tc>
          <w:tcPr>
            <w:tcW w:w="223" w:type="pct"/>
            <w:vMerge w:val="restart"/>
            <w:tcBorders>
              <w:top w:val="single" w:color="auto" w:sz="4" w:space="0"/>
              <w:left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产出</w:t>
            </w:r>
          </w:p>
        </w:tc>
        <w:tc>
          <w:tcPr>
            <w:tcW w:w="162" w:type="pct"/>
            <w:vMerge w:val="restart"/>
            <w:tcBorders>
              <w:top w:val="single" w:color="auto" w:sz="4" w:space="0"/>
              <w:left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40</w:t>
            </w:r>
          </w:p>
        </w:tc>
        <w:tc>
          <w:tcPr>
            <w:tcW w:w="241" w:type="pct"/>
            <w:vMerge w:val="restart"/>
            <w:tcBorders>
              <w:top w:val="single" w:color="auto" w:sz="4" w:space="0"/>
              <w:left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产出数量</w:t>
            </w:r>
          </w:p>
        </w:tc>
        <w:tc>
          <w:tcPr>
            <w:tcW w:w="158" w:type="pct"/>
            <w:vMerge w:val="restart"/>
            <w:tcBorders>
              <w:top w:val="single" w:color="auto" w:sz="4" w:space="0"/>
              <w:left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25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支持产品数量</w:t>
            </w:r>
          </w:p>
        </w:tc>
        <w:tc>
          <w:tcPr>
            <w:tcW w:w="20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5</w:t>
            </w:r>
          </w:p>
        </w:tc>
        <w:tc>
          <w:tcPr>
            <w:tcW w:w="5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截至2023年末，项目实施支持产品的数量。</w:t>
            </w:r>
          </w:p>
        </w:tc>
        <w:tc>
          <w:tcPr>
            <w:tcW w:w="136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考核截至2023年末，项目支持产品数量是否达到建设目标。</w:t>
            </w:r>
          </w:p>
        </w:tc>
        <w:tc>
          <w:tcPr>
            <w:tcW w:w="111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截至2023年末，项目支持产品数量不少于26个，本项指标得满分；否则，得分=截至2023年末实际支持产品数量÷26×5。</w:t>
            </w:r>
          </w:p>
        </w:tc>
        <w:tc>
          <w:tcPr>
            <w:tcW w:w="29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lang w:val="en-US"/>
              </w:rPr>
            </w:pPr>
            <w:r>
              <w:rPr>
                <w:rFonts w:hint="eastAsia" w:asciiTheme="minorEastAsia" w:hAnsiTheme="minorEastAsia" w:eastAsiaTheme="minorEastAsia" w:cstheme="minorEastAsia"/>
                <w:i w:val="0"/>
                <w:iCs w:val="0"/>
                <w:color w:val="000000"/>
                <w:kern w:val="0"/>
                <w:sz w:val="18"/>
                <w:szCs w:val="18"/>
                <w:u w:val="none"/>
                <w:lang w:val="en-US" w:eastAsia="zh-CN"/>
              </w:rPr>
              <w:t>5.00</w:t>
            </w:r>
          </w:p>
        </w:tc>
        <w:tc>
          <w:tcPr>
            <w:tcW w:w="41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p>
        </w:tc>
      </w:tr>
      <w:tr>
        <w:trPr>
          <w:trHeight w:val="1033" w:hRule="atLeast"/>
        </w:trPr>
        <w:tc>
          <w:tcPr>
            <w:tcW w:w="223" w:type="pct"/>
            <w:vMerge w:val="continue"/>
            <w:tcBorders>
              <w:left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eastAsia="zh-CN"/>
              </w:rPr>
            </w:pPr>
          </w:p>
        </w:tc>
        <w:tc>
          <w:tcPr>
            <w:tcW w:w="162" w:type="pct"/>
            <w:vMerge w:val="continue"/>
            <w:tcBorders>
              <w:left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41" w:type="pct"/>
            <w:vMerge w:val="continue"/>
            <w:tcBorders>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eastAsia="zh-CN"/>
              </w:rPr>
            </w:pPr>
          </w:p>
        </w:tc>
        <w:tc>
          <w:tcPr>
            <w:tcW w:w="158" w:type="pct"/>
            <w:vMerge w:val="continue"/>
            <w:tcBorders>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eastAsia="zh-CN"/>
              </w:rPr>
            </w:pPr>
          </w:p>
        </w:tc>
        <w:tc>
          <w:tcPr>
            <w:tcW w:w="25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补贴企业数量</w:t>
            </w:r>
          </w:p>
        </w:tc>
        <w:tc>
          <w:tcPr>
            <w:tcW w:w="20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5</w:t>
            </w:r>
          </w:p>
        </w:tc>
        <w:tc>
          <w:tcPr>
            <w:tcW w:w="5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截至2023年末，项目补贴企业的数量。</w:t>
            </w:r>
          </w:p>
        </w:tc>
        <w:tc>
          <w:tcPr>
            <w:tcW w:w="136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考核截至2023年末，项目补贴企业数量是否达到建设目标。</w:t>
            </w:r>
          </w:p>
        </w:tc>
        <w:tc>
          <w:tcPr>
            <w:tcW w:w="111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截至2023年末，项目补贴企业数量不少于16个，本项指标得满分；否则，得分=截至2023年末实际补贴企业数量÷16×5。</w:t>
            </w:r>
          </w:p>
        </w:tc>
        <w:tc>
          <w:tcPr>
            <w:tcW w:w="293" w:type="pct"/>
            <w:tcBorders>
              <w:top w:val="single" w:color="auto" w:sz="4" w:space="0"/>
              <w:left w:val="single" w:color="auto"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lang w:val="en-US"/>
              </w:rPr>
            </w:pPr>
            <w:r>
              <w:rPr>
                <w:rFonts w:hint="eastAsia" w:asciiTheme="minorEastAsia" w:hAnsiTheme="minorEastAsia" w:eastAsiaTheme="minorEastAsia" w:cstheme="minorEastAsia"/>
                <w:i w:val="0"/>
                <w:iCs w:val="0"/>
                <w:color w:val="000000"/>
                <w:kern w:val="0"/>
                <w:sz w:val="18"/>
                <w:szCs w:val="18"/>
                <w:u w:val="none"/>
                <w:lang w:val="en-US" w:eastAsia="zh-CN"/>
              </w:rPr>
              <w:t>5.00</w:t>
            </w:r>
          </w:p>
        </w:tc>
        <w:tc>
          <w:tcPr>
            <w:tcW w:w="417" w:type="pct"/>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p>
        </w:tc>
      </w:tr>
      <w:tr>
        <w:trPr>
          <w:trHeight w:val="1911" w:hRule="atLeast"/>
        </w:trPr>
        <w:tc>
          <w:tcPr>
            <w:tcW w:w="223" w:type="pct"/>
            <w:vMerge w:val="continue"/>
            <w:tcBorders>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162" w:type="pct"/>
            <w:vMerge w:val="continue"/>
            <w:tcBorders>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rPr>
            </w:pPr>
          </w:p>
        </w:tc>
        <w:tc>
          <w:tcPr>
            <w:tcW w:w="24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产出质量</w:t>
            </w:r>
          </w:p>
        </w:tc>
        <w:tc>
          <w:tcPr>
            <w:tcW w:w="158"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25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奖励发放对象差错率</w:t>
            </w:r>
          </w:p>
        </w:tc>
        <w:tc>
          <w:tcPr>
            <w:tcW w:w="20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5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机器人未定型创新产品首试首用奖励资金发放情况。</w:t>
            </w:r>
          </w:p>
        </w:tc>
        <w:tc>
          <w:tcPr>
            <w:tcW w:w="136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2023年机器人未定型创新产品首试首用奖励项目实际发放企业是否符合《北京市经济和信息化局 北京市财政局关于发布&lt;2023年北京市高精尖产业发展资金实施指南（第三批）&gt;的通知》要求。</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lang w:eastAsia="zh-CN"/>
              </w:rPr>
            </w:pPr>
            <w:r>
              <w:rPr>
                <w:rFonts w:hint="eastAsia" w:asciiTheme="minorEastAsia" w:hAnsiTheme="minorEastAsia" w:eastAsiaTheme="minorEastAsia" w:cstheme="minorEastAsia"/>
                <w:i w:val="0"/>
                <w:iCs w:val="0"/>
                <w:color w:val="000000"/>
                <w:kern w:val="0"/>
                <w:sz w:val="18"/>
                <w:szCs w:val="18"/>
                <w:u w:val="none"/>
                <w:lang w:val="en-US" w:eastAsia="zh-CN"/>
              </w:rPr>
              <w:t>奖励发放对象差错率=不符合发放条件的企业÷实际发放企业数×100%</w:t>
            </w:r>
            <w:r>
              <w:rPr>
                <w:rFonts w:hint="eastAsia" w:asciiTheme="minorEastAsia" w:hAnsiTheme="minorEastAsia" w:eastAsiaTheme="minorEastAsia" w:cstheme="minorEastAsia"/>
                <w:color w:val="000000"/>
                <w:kern w:val="0"/>
                <w:sz w:val="18"/>
                <w:szCs w:val="18"/>
                <w:u w:val="none"/>
                <w:lang w:eastAsia="zh-CN"/>
              </w:rPr>
              <w:t>。</w:t>
            </w:r>
          </w:p>
        </w:tc>
        <w:tc>
          <w:tcPr>
            <w:tcW w:w="111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按完成比例赋分。发放对象差错率=0，则得满分，若存在一个发放对象有问题的，扣1分，扣完为止。</w:t>
            </w:r>
          </w:p>
        </w:tc>
        <w:tc>
          <w:tcPr>
            <w:tcW w:w="293"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lang w:val="en-US"/>
              </w:rPr>
            </w:pPr>
            <w:r>
              <w:rPr>
                <w:rFonts w:hint="eastAsia" w:asciiTheme="minorEastAsia" w:hAnsiTheme="minorEastAsia" w:eastAsiaTheme="minorEastAsia" w:cstheme="minorEastAsia"/>
                <w:i w:val="0"/>
                <w:iCs w:val="0"/>
                <w:color w:val="000000"/>
                <w:kern w:val="0"/>
                <w:sz w:val="18"/>
                <w:szCs w:val="18"/>
                <w:u w:val="none"/>
                <w:lang w:val="en-US" w:eastAsia="zh-CN"/>
              </w:rPr>
              <w:t>10.00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p>
        </w:tc>
      </w:tr>
      <w:tr>
        <w:trPr>
          <w:trHeight w:val="1617" w:hRule="atLeast"/>
        </w:trPr>
        <w:tc>
          <w:tcPr>
            <w:tcW w:w="223" w:type="pct"/>
            <w:vMerge w:val="restart"/>
            <w:tcBorders>
              <w:top w:val="single" w:color="auto" w:sz="4" w:space="0"/>
              <w:left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eastAsia="zh-CN"/>
              </w:rPr>
            </w:pPr>
            <w:r>
              <w:rPr>
                <w:rFonts w:hint="eastAsia" w:asciiTheme="minorEastAsia" w:hAnsiTheme="minorEastAsia" w:eastAsiaTheme="minorEastAsia" w:cstheme="minorEastAsia"/>
                <w:i w:val="0"/>
                <w:iCs w:val="0"/>
                <w:color w:val="000000"/>
                <w:sz w:val="18"/>
                <w:szCs w:val="18"/>
                <w:u w:val="none"/>
                <w:lang w:val="en-US" w:eastAsia="zh-CN"/>
              </w:rPr>
              <w:t>产出（续上页）</w:t>
            </w:r>
          </w:p>
        </w:tc>
        <w:tc>
          <w:tcPr>
            <w:tcW w:w="162" w:type="pct"/>
            <w:vMerge w:val="restart"/>
            <w:tcBorders>
              <w:top w:val="single" w:color="auto" w:sz="4" w:space="0"/>
              <w:left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eastAsia="zh-CN"/>
              </w:rPr>
            </w:pPr>
            <w:r>
              <w:rPr>
                <w:rFonts w:hint="eastAsia" w:asciiTheme="minorEastAsia" w:hAnsiTheme="minorEastAsia" w:eastAsiaTheme="minorEastAsia" w:cstheme="minorEastAsia"/>
                <w:i w:val="0"/>
                <w:iCs w:val="0"/>
                <w:color w:val="000000"/>
                <w:sz w:val="18"/>
                <w:szCs w:val="18"/>
                <w:u w:val="none"/>
                <w:lang w:val="en-US" w:eastAsia="zh-CN"/>
              </w:rPr>
              <w:t>40（续上页）</w:t>
            </w:r>
          </w:p>
        </w:tc>
        <w:tc>
          <w:tcPr>
            <w:tcW w:w="24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产出时效</w:t>
            </w:r>
          </w:p>
        </w:tc>
        <w:tc>
          <w:tcPr>
            <w:tcW w:w="158"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25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lang w:val="en-US"/>
              </w:rPr>
            </w:pPr>
            <w:r>
              <w:rPr>
                <w:rFonts w:hint="eastAsia" w:asciiTheme="minorEastAsia" w:hAnsiTheme="minorEastAsia" w:eastAsiaTheme="minorEastAsia" w:cstheme="minorEastAsia"/>
                <w:i w:val="0"/>
                <w:iCs w:val="0"/>
                <w:color w:val="000000"/>
                <w:kern w:val="0"/>
                <w:sz w:val="18"/>
                <w:szCs w:val="18"/>
                <w:u w:val="none"/>
                <w:lang w:val="en-US" w:eastAsia="zh-CN"/>
              </w:rPr>
              <w:t>奖励发放及时率</w:t>
            </w:r>
          </w:p>
        </w:tc>
        <w:tc>
          <w:tcPr>
            <w:tcW w:w="20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5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截至2023年12月底，机器人未定型创新产品首试首用奖励资金发放的情况。</w:t>
            </w:r>
          </w:p>
        </w:tc>
        <w:tc>
          <w:tcPr>
            <w:tcW w:w="1360"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2023年机器人未定型创新产品首试首用奖励资金是否按时发放至项目单位。</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奖励发放及时率=按时拨付资金数÷应拨付资金数。</w:t>
            </w:r>
          </w:p>
        </w:tc>
        <w:tc>
          <w:tcPr>
            <w:tcW w:w="111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资金拨付及时率=100%，本项指标得满分；否则，得分=资金发放及时率×10。</w:t>
            </w:r>
          </w:p>
        </w:tc>
        <w:tc>
          <w:tcPr>
            <w:tcW w:w="293"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lang w:val="en-US"/>
              </w:rPr>
            </w:pPr>
            <w:r>
              <w:rPr>
                <w:rFonts w:hint="eastAsia" w:asciiTheme="minorEastAsia" w:hAnsiTheme="minorEastAsia" w:eastAsiaTheme="minorEastAsia" w:cstheme="minorEastAsia"/>
                <w:i w:val="0"/>
                <w:iCs w:val="0"/>
                <w:color w:val="000000"/>
                <w:kern w:val="0"/>
                <w:sz w:val="18"/>
                <w:szCs w:val="18"/>
                <w:u w:val="none"/>
                <w:lang w:val="en-US" w:eastAsia="zh-CN"/>
              </w:rPr>
              <w:t>10.00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p>
        </w:tc>
      </w:tr>
      <w:tr>
        <w:trPr>
          <w:trHeight w:val="1515" w:hRule="atLeast"/>
        </w:trPr>
        <w:tc>
          <w:tcPr>
            <w:tcW w:w="223" w:type="pct"/>
            <w:vMerge w:val="continue"/>
            <w:tcBorders>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eastAsia="zh-CN"/>
              </w:rPr>
            </w:pPr>
          </w:p>
        </w:tc>
        <w:tc>
          <w:tcPr>
            <w:tcW w:w="162" w:type="pct"/>
            <w:vMerge w:val="continue"/>
            <w:tcBorders>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eastAsia="zh-CN"/>
              </w:rPr>
            </w:pPr>
          </w:p>
        </w:tc>
        <w:tc>
          <w:tcPr>
            <w:tcW w:w="241" w:type="pct"/>
            <w:tcBorders>
              <w:top w:val="single" w:color="auto"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产出成本</w:t>
            </w:r>
          </w:p>
        </w:tc>
        <w:tc>
          <w:tcPr>
            <w:tcW w:w="158" w:type="pct"/>
            <w:tcBorders>
              <w:top w:val="single" w:color="auto" w:sz="4" w:space="0"/>
              <w:left w:val="single" w:color="000000" w:sz="4" w:space="0"/>
              <w:bottom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252" w:type="pct"/>
            <w:tcBorders>
              <w:top w:val="single" w:color="auto"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奖励资金成本控制</w:t>
            </w:r>
          </w:p>
        </w:tc>
        <w:tc>
          <w:tcPr>
            <w:tcW w:w="205" w:type="pct"/>
            <w:tcBorders>
              <w:top w:val="single" w:color="auto"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568" w:type="pct"/>
            <w:tcBorders>
              <w:top w:val="single" w:color="auto"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2023年机器人未定型创新产品首试首用奖励项目总成本控制情况，用以反映项目成本节约情况。</w:t>
            </w:r>
          </w:p>
        </w:tc>
        <w:tc>
          <w:tcPr>
            <w:tcW w:w="1360" w:type="pct"/>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项目成本是否低于年初预算（2400万元）。</w:t>
            </w:r>
          </w:p>
        </w:tc>
        <w:tc>
          <w:tcPr>
            <w:tcW w:w="1115" w:type="pct"/>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2023年机器人未定型创新产品首试首用奖励项目总成本在预算范围内，得满分，若超过规定预算范围，本项指标不得分。</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lang w:val="en-US"/>
              </w:rPr>
            </w:pPr>
            <w:r>
              <w:rPr>
                <w:rFonts w:hint="eastAsia" w:asciiTheme="minorEastAsia" w:hAnsiTheme="minorEastAsia" w:eastAsiaTheme="minorEastAsia" w:cstheme="minorEastAsia"/>
                <w:i w:val="0"/>
                <w:iCs w:val="0"/>
                <w:color w:val="000000"/>
                <w:kern w:val="0"/>
                <w:sz w:val="18"/>
                <w:szCs w:val="18"/>
                <w:u w:val="none"/>
                <w:lang w:val="en-US" w:eastAsia="zh-CN"/>
              </w:rPr>
              <w:t>10.00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p>
        </w:tc>
      </w:tr>
      <w:tr>
        <w:trPr>
          <w:trHeight w:val="2694" w:hRule="atLeast"/>
        </w:trPr>
        <w:tc>
          <w:tcPr>
            <w:tcW w:w="223" w:type="pct"/>
            <w:vMerge w:val="restart"/>
            <w:tcBorders>
              <w:top w:val="single" w:color="auto" w:sz="4" w:space="0"/>
              <w:left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效益</w:t>
            </w:r>
          </w:p>
        </w:tc>
        <w:tc>
          <w:tcPr>
            <w:tcW w:w="162" w:type="pct"/>
            <w:vMerge w:val="restart"/>
            <w:tcBorders>
              <w:top w:val="single" w:color="auto" w:sz="4" w:space="0"/>
              <w:left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20</w:t>
            </w:r>
          </w:p>
        </w:tc>
        <w:tc>
          <w:tcPr>
            <w:tcW w:w="241"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社会效益</w:t>
            </w:r>
          </w:p>
        </w:tc>
        <w:tc>
          <w:tcPr>
            <w:tcW w:w="158"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25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促进机器人未定型创新产品首试首用</w:t>
            </w:r>
          </w:p>
        </w:tc>
        <w:tc>
          <w:tcPr>
            <w:tcW w:w="205"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56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奖励资金对促进机器人未定型创新产品首试首用促进情况。</w:t>
            </w:r>
          </w:p>
        </w:tc>
        <w:tc>
          <w:tcPr>
            <w:tcW w:w="1360" w:type="pc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项目实施是否有效促进机器人未定型创新产品首试首用。</w:t>
            </w:r>
          </w:p>
        </w:tc>
        <w:tc>
          <w:tcPr>
            <w:tcW w:w="11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A：促进机器人未定型创新产品首试首用情况好的，得分9（含）—10（分）；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B：促进机器人未定型创新产品首试首用情况较好的，得分8（含）—9分；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C：促进机器人未定型创新产品首试首用情况一般的，得分6（含）—8分；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D：促进机器人未定型创新产品首试首用情况较差的，得分0（含）—6分。</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7.60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项目在2023年末组织实施，产生的长效效益未完全体现，效益相关佐证资料不充分。</w:t>
            </w:r>
          </w:p>
        </w:tc>
      </w:tr>
      <w:tr>
        <w:trPr>
          <w:trHeight w:val="1420" w:hRule="atLeast"/>
        </w:trPr>
        <w:tc>
          <w:tcPr>
            <w:tcW w:w="223" w:type="pct"/>
            <w:vMerge w:val="continue"/>
            <w:tcBorders>
              <w:left w:val="single" w:color="auto" w:sz="4" w:space="0"/>
              <w:bottom w:val="single" w:color="000000"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eastAsia="zh-CN"/>
              </w:rPr>
            </w:pPr>
          </w:p>
        </w:tc>
        <w:tc>
          <w:tcPr>
            <w:tcW w:w="162" w:type="pct"/>
            <w:vMerge w:val="continue"/>
            <w:tcBorders>
              <w:left w:val="single" w:color="auto" w:sz="4" w:space="0"/>
              <w:bottom w:val="single" w:color="000000"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i w:val="0"/>
                <w:iCs w:val="0"/>
                <w:color w:val="000000"/>
                <w:sz w:val="18"/>
                <w:szCs w:val="18"/>
                <w:u w:val="none"/>
                <w:lang w:val="en-US" w:eastAsia="zh-CN"/>
              </w:rPr>
            </w:pPr>
          </w:p>
        </w:tc>
        <w:tc>
          <w:tcPr>
            <w:tcW w:w="241" w:type="pct"/>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满意度</w:t>
            </w:r>
          </w:p>
        </w:tc>
        <w:tc>
          <w:tcPr>
            <w:tcW w:w="158" w:type="pct"/>
            <w:tcBorders>
              <w:top w:val="single" w:color="auto"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252" w:type="pct"/>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服务企业满意度</w:t>
            </w:r>
          </w:p>
        </w:tc>
        <w:tc>
          <w:tcPr>
            <w:tcW w:w="205" w:type="pct"/>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10</w:t>
            </w:r>
          </w:p>
        </w:tc>
        <w:tc>
          <w:tcPr>
            <w:tcW w:w="568" w:type="pct"/>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本项目所服务的企业满意度。</w:t>
            </w:r>
          </w:p>
        </w:tc>
        <w:tc>
          <w:tcPr>
            <w:tcW w:w="136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服务企业满意度≥90%，得满分。</w:t>
            </w:r>
          </w:p>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lang w:eastAsia="zh-CN"/>
              </w:rPr>
            </w:pPr>
            <w:r>
              <w:rPr>
                <w:rFonts w:hint="eastAsia" w:asciiTheme="minorEastAsia" w:hAnsiTheme="minorEastAsia" w:eastAsiaTheme="minorEastAsia" w:cstheme="minorEastAsia"/>
                <w:i w:val="0"/>
                <w:iCs w:val="0"/>
                <w:color w:val="000000"/>
                <w:kern w:val="0"/>
                <w:sz w:val="18"/>
                <w:szCs w:val="18"/>
                <w:u w:val="none"/>
                <w:lang w:val="en-US" w:eastAsia="zh-CN"/>
              </w:rPr>
              <w:t>2023年机器人未定型创新产品首试首用奖励企业对手续流程、补贴发放时间等项目实施情况满意度是否达到预期目标（≥90%）</w:t>
            </w:r>
            <w:r>
              <w:rPr>
                <w:rFonts w:hint="eastAsia" w:asciiTheme="minorEastAsia" w:hAnsiTheme="minorEastAsia" w:eastAsiaTheme="minorEastAsia" w:cstheme="minorEastAsia"/>
                <w:color w:val="000000"/>
                <w:kern w:val="0"/>
                <w:sz w:val="18"/>
                <w:szCs w:val="18"/>
                <w:u w:val="none"/>
                <w:lang w:eastAsia="zh-CN"/>
              </w:rPr>
              <w:t>。</w:t>
            </w:r>
          </w:p>
        </w:tc>
        <w:tc>
          <w:tcPr>
            <w:tcW w:w="11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both"/>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服务企业满意度≥90%的，得满分，否则按比例打分，得分=服务企业满意度÷90%×10。</w:t>
            </w:r>
          </w:p>
        </w:tc>
        <w:tc>
          <w:tcPr>
            <w:tcW w:w="2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rPr>
              <w:t>7.50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i w:val="0"/>
                <w:iCs w:val="0"/>
                <w:color w:val="000000"/>
                <w:kern w:val="0"/>
                <w:sz w:val="18"/>
                <w:szCs w:val="18"/>
                <w:u w:val="none"/>
                <w:lang w:val="en-US" w:eastAsia="zh-CN"/>
              </w:rPr>
            </w:pPr>
            <w:r>
              <w:rPr>
                <w:rFonts w:hint="eastAsia" w:asciiTheme="minorEastAsia" w:hAnsiTheme="minorEastAsia" w:eastAsiaTheme="minorEastAsia" w:cstheme="minorEastAsia"/>
                <w:i w:val="0"/>
                <w:iCs w:val="0"/>
                <w:color w:val="000000"/>
                <w:kern w:val="0"/>
                <w:sz w:val="18"/>
                <w:szCs w:val="18"/>
                <w:u w:val="none"/>
                <w:lang w:val="en-US" w:eastAsia="zh-CN"/>
              </w:rPr>
              <w:t>满意度调查样本量较小，满意度调查内容过于简单。</w:t>
            </w:r>
          </w:p>
        </w:tc>
      </w:tr>
      <w:tr>
        <w:trPr>
          <w:trHeight w:val="352" w:hRule="atLeast"/>
        </w:trPr>
        <w:tc>
          <w:tcPr>
            <w:tcW w:w="1038" w:type="pct"/>
            <w:gridSpan w:val="5"/>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总分</w:t>
            </w:r>
          </w:p>
        </w:tc>
        <w:tc>
          <w:tcPr>
            <w:tcW w:w="205"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100</w:t>
            </w:r>
          </w:p>
        </w:tc>
        <w:tc>
          <w:tcPr>
            <w:tcW w:w="3045"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综合评价得分</w:t>
            </w:r>
          </w:p>
        </w:tc>
        <w:tc>
          <w:tcPr>
            <w:tcW w:w="711" w:type="pct"/>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kern w:val="0"/>
                <w:sz w:val="18"/>
                <w:szCs w:val="18"/>
                <w:u w:val="none"/>
                <w:lang w:val="en-US" w:eastAsia="zh-CN"/>
              </w:rPr>
            </w:pPr>
            <w:r>
              <w:rPr>
                <w:rFonts w:hint="eastAsia" w:asciiTheme="minorEastAsia" w:hAnsiTheme="minorEastAsia" w:eastAsiaTheme="minorEastAsia" w:cstheme="minorEastAsia"/>
                <w:b/>
                <w:bCs/>
                <w:i w:val="0"/>
                <w:iCs w:val="0"/>
                <w:color w:val="000000"/>
                <w:kern w:val="0"/>
                <w:sz w:val="18"/>
                <w:szCs w:val="18"/>
                <w:u w:val="none"/>
                <w:lang w:val="en-US" w:eastAsia="zh-CN"/>
              </w:rPr>
              <w:t>89.36</w:t>
            </w:r>
          </w:p>
        </w:tc>
      </w:tr>
      <w:tr>
        <w:trPr>
          <w:trHeight w:val="360" w:hRule="atLeast"/>
        </w:trPr>
        <w:tc>
          <w:tcPr>
            <w:tcW w:w="1038" w:type="pct"/>
            <w:gridSpan w:val="5"/>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b/>
                <w:bCs/>
                <w:i w:val="0"/>
                <w:iCs w:val="0"/>
                <w:color w:val="000000"/>
                <w:sz w:val="18"/>
                <w:szCs w:val="18"/>
                <w:u w:val="none"/>
              </w:rPr>
            </w:pPr>
          </w:p>
        </w:tc>
        <w:tc>
          <w:tcPr>
            <w:tcW w:w="20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val="0"/>
              <w:spacing w:line="240" w:lineRule="auto"/>
              <w:ind w:firstLine="0" w:firstLineChars="0"/>
              <w:jc w:val="center"/>
              <w:rPr>
                <w:rFonts w:hint="eastAsia" w:asciiTheme="minorEastAsia" w:hAnsiTheme="minorEastAsia" w:eastAsiaTheme="minorEastAsia" w:cstheme="minorEastAsia"/>
                <w:b/>
                <w:bCs/>
                <w:i w:val="0"/>
                <w:iCs w:val="0"/>
                <w:color w:val="000000"/>
                <w:sz w:val="18"/>
                <w:szCs w:val="18"/>
                <w:u w:val="none"/>
              </w:rPr>
            </w:pPr>
          </w:p>
        </w:tc>
        <w:tc>
          <w:tcPr>
            <w:tcW w:w="3045" w:type="pct"/>
            <w:gridSpan w:val="3"/>
            <w:tcBorders>
              <w:top w:val="single" w:color="000000" w:sz="4" w:space="0"/>
              <w:left w:val="single" w:color="000000"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18"/>
                <w:szCs w:val="18"/>
                <w:u w:val="none"/>
                <w:lang w:val="en-US" w:eastAsia="zh-CN"/>
              </w:rPr>
              <w:t>综合评级等级</w:t>
            </w:r>
          </w:p>
        </w:tc>
        <w:tc>
          <w:tcPr>
            <w:tcW w:w="711"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line="240" w:lineRule="auto"/>
              <w:ind w:firstLine="0" w:firstLineChars="0"/>
              <w:jc w:val="center"/>
              <w:textAlignment w:val="center"/>
              <w:rPr>
                <w:rFonts w:hint="eastAsia" w:asciiTheme="minorEastAsia" w:hAnsiTheme="minorEastAsia" w:eastAsiaTheme="minorEastAsia" w:cstheme="minorEastAsia"/>
                <w:b/>
                <w:bCs/>
                <w:i w:val="0"/>
                <w:iCs w:val="0"/>
                <w:color w:val="000000"/>
                <w:kern w:val="0"/>
                <w:sz w:val="18"/>
                <w:szCs w:val="18"/>
                <w:u w:val="none"/>
                <w:lang w:val="en-US" w:eastAsia="zh-CN"/>
              </w:rPr>
            </w:pPr>
            <w:r>
              <w:rPr>
                <w:rFonts w:hint="eastAsia" w:asciiTheme="minorEastAsia" w:hAnsiTheme="minorEastAsia" w:eastAsiaTheme="minorEastAsia" w:cstheme="minorEastAsia"/>
                <w:b/>
                <w:bCs/>
                <w:i w:val="0"/>
                <w:iCs w:val="0"/>
                <w:color w:val="000000"/>
                <w:sz w:val="18"/>
                <w:szCs w:val="18"/>
                <w:u w:val="none"/>
                <w:lang w:val="en-US" w:eastAsia="zh-CN"/>
              </w:rPr>
              <w:t>良</w:t>
            </w:r>
          </w:p>
        </w:tc>
      </w:tr>
    </w:tbl>
    <w:p>
      <w:pPr>
        <w:rPr>
          <w:rFonts w:hint="default"/>
          <w:lang w:val="en-US" w:eastAsia="zh-CN"/>
        </w:rPr>
        <w:sectPr>
          <w:pgSz w:w="16838" w:h="11906" w:orient="landscape"/>
          <w:pgMar w:top="1440" w:right="1080" w:bottom="1440" w:left="1080" w:header="851" w:footer="992" w:gutter="0"/>
          <w:cols w:space="0" w:num="1"/>
          <w:rtlGutter w:val="0"/>
          <w:docGrid w:type="lines" w:linePitch="387" w:charSpace="0"/>
        </w:sectPr>
      </w:pPr>
    </w:p>
    <w:p>
      <w:pPr>
        <w:pStyle w:val="12"/>
        <w:ind w:left="0" w:leftChars="0" w:firstLine="0" w:firstLineChars="0"/>
        <w:jc w:val="left"/>
        <w:outlineLvl w:val="0"/>
        <w:rPr>
          <w:rFonts w:hint="eastAsia" w:ascii="黑体" w:hAnsi="黑体" w:eastAsia="黑体" w:cs="黑体"/>
          <w:lang w:val="en-US" w:eastAsia="zh-CN"/>
        </w:rPr>
      </w:pPr>
      <w:r>
        <w:rPr>
          <w:rFonts w:hint="eastAsia" w:ascii="黑体" w:hAnsi="黑体" w:eastAsia="黑体" w:cs="黑体"/>
          <w:lang w:val="en-US" w:eastAsia="zh-CN"/>
        </w:rPr>
        <w:t>附件2</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lang w:val="en-US" w:eastAsia="zh-CN"/>
        </w:rPr>
        <w:sectPr>
          <w:pgSz w:w="11906" w:h="16838"/>
          <w:pgMar w:top="2098" w:right="1474" w:bottom="1984" w:left="1587" w:header="851" w:footer="992" w:gutter="0"/>
          <w:cols w:space="0" w:num="1"/>
          <w:rtlGutter w:val="0"/>
          <w:docGrid w:type="lines" w:linePitch="387" w:charSpace="0"/>
        </w:sectPr>
      </w:pPr>
      <w:r>
        <w:rPr>
          <w:rFonts w:hint="default"/>
          <w:lang w:val="en-US" w:eastAsia="zh-CN"/>
        </w:rPr>
        <w:drawing>
          <wp:inline distT="0" distB="0" distL="114300" distR="114300">
            <wp:extent cx="5476240" cy="7014210"/>
            <wp:effectExtent l="0" t="0" r="635" b="5715"/>
            <wp:docPr id="2" name="图片 2" descr="截屏2024-05-20 10.3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截屏2024-05-20 10.36.44"/>
                    <pic:cNvPicPr>
                      <a:picLocks noChangeAspect="1"/>
                    </pic:cNvPicPr>
                  </pic:nvPicPr>
                  <pic:blipFill>
                    <a:blip r:embed="rId9"/>
                    <a:srcRect l="8204" t="15328" r="8114" b="9140"/>
                    <a:stretch>
                      <a:fillRect/>
                    </a:stretch>
                  </pic:blipFill>
                  <pic:spPr>
                    <a:xfrm>
                      <a:off x="0" y="0"/>
                      <a:ext cx="5476240" cy="701421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600" w:lineRule="exact"/>
        <w:ind w:left="0" w:leftChars="0" w:firstLine="0" w:firstLineChars="0"/>
        <w:jc w:val="both"/>
        <w:textAlignment w:val="auto"/>
        <w:outlineLvl w:val="0"/>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附件3</w:t>
      </w:r>
    </w:p>
    <w:tbl>
      <w:tblPr>
        <w:tblStyle w:val="19"/>
        <w:tblW w:w="5000"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30" w:type="dxa"/>
          <w:bottom w:w="0" w:type="dxa"/>
          <w:right w:w="30" w:type="dxa"/>
        </w:tblCellMar>
      </w:tblPr>
      <w:tblGrid>
        <w:gridCol w:w="620"/>
        <w:gridCol w:w="287"/>
        <w:gridCol w:w="687"/>
        <w:gridCol w:w="687"/>
        <w:gridCol w:w="687"/>
        <w:gridCol w:w="464"/>
        <w:gridCol w:w="487"/>
        <w:gridCol w:w="689"/>
        <w:gridCol w:w="687"/>
        <w:gridCol w:w="687"/>
        <w:gridCol w:w="487"/>
        <w:gridCol w:w="487"/>
        <w:gridCol w:w="488"/>
        <w:gridCol w:w="488"/>
        <w:gridCol w:w="688"/>
        <w:gridCol w:w="693"/>
        <w:gridCol w:w="375"/>
        <w:gridCol w:w="488"/>
        <w:gridCol w:w="421"/>
        <w:gridCol w:w="555"/>
        <w:gridCol w:w="452"/>
        <w:gridCol w:w="331"/>
        <w:gridCol w:w="555"/>
        <w:gridCol w:w="326"/>
      </w:tblGrid>
      <w:tr>
        <w:trPr>
          <w:trHeight w:val="384" w:hRule="atLeast"/>
          <w:jc w:val="center"/>
        </w:trPr>
        <w:tc>
          <w:tcPr>
            <w:tcW w:w="5000" w:type="pct"/>
            <w:gridSpan w:val="24"/>
            <w:tcBorders>
              <w:top w:val="nil"/>
              <w:left w:val="nil"/>
              <w:bottom w:val="single" w:color="auto" w:sz="4" w:space="0"/>
              <w:right w:val="nil"/>
            </w:tcBorders>
            <w:shd w:val="clear" w:color="auto" w:fill="auto"/>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jc w:val="center"/>
              <w:textAlignment w:val="auto"/>
              <w:rPr>
                <w:rFonts w:hint="eastAsia" w:ascii="黑体" w:hAnsi="黑体" w:eastAsia="黑体" w:cs="黑体"/>
                <w:b/>
                <w:bCs w:val="0"/>
                <w:kern w:val="0"/>
                <w:sz w:val="32"/>
                <w:szCs w:val="32"/>
              </w:rPr>
            </w:pPr>
            <w:r>
              <w:rPr>
                <w:rFonts w:hint="eastAsia" w:ascii="黑体" w:hAnsi="黑体" w:eastAsia="黑体" w:cs="黑体"/>
                <w:b w:val="0"/>
                <w:bCs/>
                <w:kern w:val="0"/>
                <w:sz w:val="32"/>
                <w:szCs w:val="32"/>
                <w:lang w:val="en-US" w:eastAsia="zh-CN"/>
              </w:rPr>
              <w:t>北京市经济和信息化局2023年度项目预算执行情况表</w:t>
            </w:r>
          </w:p>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jc w:val="both"/>
              <w:textAlignment w:val="auto"/>
              <w:rPr>
                <w:rFonts w:hint="eastAsia" w:ascii="宋体" w:hAnsi="宋体" w:eastAsia="宋体" w:cs="Times New Roman"/>
                <w:kern w:val="0"/>
                <w:sz w:val="24"/>
                <w:szCs w:val="24"/>
              </w:rPr>
            </w:pPr>
            <w:r>
              <w:rPr>
                <w:rFonts w:hint="eastAsia" w:ascii="宋体" w:hAnsi="宋体" w:eastAsia="宋体" w:cs="宋体"/>
                <w:kern w:val="0"/>
                <w:sz w:val="24"/>
                <w:szCs w:val="24"/>
                <w:lang w:val="en-US" w:eastAsia="zh-CN"/>
              </w:rPr>
              <w:t>项目名称：机器人未定型创新产品首试首用奖励项目                              审核人：</w:t>
            </w:r>
            <w:r>
              <w:rPr>
                <w:rFonts w:hint="eastAsia" w:ascii="宋体" w:hAnsi="宋体" w:eastAsia="宋体" w:cs="Times New Roman"/>
                <w:kern w:val="0"/>
                <w:sz w:val="24"/>
                <w:szCs w:val="24"/>
                <w:lang w:val="en-US" w:eastAsia="zh-CN"/>
              </w:rPr>
              <w:t xml:space="preserve"> </w:t>
            </w:r>
            <w:r>
              <w:rPr>
                <w:rFonts w:hint="eastAsia" w:ascii="宋体" w:hAnsi="宋体" w:eastAsia="宋体" w:cs="宋体"/>
                <w:kern w:val="0"/>
                <w:sz w:val="24"/>
                <w:szCs w:val="24"/>
                <w:lang w:val="en-US" w:eastAsia="zh-CN"/>
              </w:rPr>
              <w:t xml:space="preserve">           单位：万元</w:t>
            </w:r>
          </w:p>
        </w:tc>
      </w:tr>
      <w:tr>
        <w:trPr>
          <w:trHeight w:val="413" w:hRule="atLeast"/>
          <w:jc w:val="center"/>
        </w:trPr>
        <w:tc>
          <w:tcPr>
            <w:tcW w:w="24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项目</w:t>
            </w:r>
          </w:p>
        </w:tc>
        <w:tc>
          <w:tcPr>
            <w:tcW w:w="11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lang w:val="en-US" w:eastAsia="zh-CN"/>
              </w:rPr>
            </w:pPr>
            <w:r>
              <w:rPr>
                <w:rFonts w:hint="eastAsia" w:ascii="宋体" w:hAnsi="Calibri" w:eastAsia="宋体" w:cs="宋体"/>
                <w:color w:val="000000"/>
                <w:kern w:val="0"/>
                <w:sz w:val="18"/>
                <w:szCs w:val="18"/>
                <w:lang w:val="en-US" w:eastAsia="zh-CN"/>
              </w:rPr>
              <w:t>序号</w:t>
            </w:r>
          </w:p>
        </w:tc>
        <w:tc>
          <w:tcPr>
            <w:tcW w:w="538"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预算批复</w:t>
            </w:r>
          </w:p>
        </w:tc>
        <w:tc>
          <w:tcPr>
            <w:tcW w:w="912" w:type="pct"/>
            <w:gridSpan w:val="4"/>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资金到位情况</w:t>
            </w:r>
          </w:p>
        </w:tc>
        <w:tc>
          <w:tcPr>
            <w:tcW w:w="2343" w:type="pct"/>
            <w:gridSpan w:val="11"/>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预算执行情况</w:t>
            </w:r>
          </w:p>
        </w:tc>
        <w:tc>
          <w:tcPr>
            <w:tcW w:w="207"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本年支出进度（</w:t>
            </w:r>
            <w:r>
              <w:rPr>
                <w:rFonts w:hint="eastAsia" w:ascii="宋体" w:hAnsi="Calibri" w:eastAsia="宋体" w:cs="宋体"/>
                <w:color w:val="000000"/>
                <w:kern w:val="0"/>
                <w:sz w:val="18"/>
                <w:szCs w:val="18"/>
                <w:lang w:val="en-US" w:eastAsia="zh-CN"/>
              </w:rPr>
              <w:t>%）</w:t>
            </w:r>
          </w:p>
        </w:tc>
        <w:tc>
          <w:tcPr>
            <w:tcW w:w="307"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执行差额</w:t>
            </w:r>
          </w:p>
        </w:tc>
        <w:tc>
          <w:tcPr>
            <w:tcW w:w="207"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资金超支率（</w:t>
            </w:r>
            <w:r>
              <w:rPr>
                <w:rFonts w:hint="eastAsia" w:ascii="宋体" w:hAnsi="Calibri" w:eastAsia="宋体" w:cs="宋体"/>
                <w:color w:val="000000"/>
                <w:kern w:val="0"/>
                <w:sz w:val="18"/>
                <w:szCs w:val="18"/>
                <w:lang w:val="en-US" w:eastAsia="zh-CN"/>
              </w:rPr>
              <w:t>%</w:t>
            </w:r>
            <w:r>
              <w:rPr>
                <w:rFonts w:hint="eastAsia" w:ascii="宋体" w:hAnsi="宋体" w:eastAsia="宋体" w:cs="宋体"/>
                <w:color w:val="000000"/>
                <w:kern w:val="0"/>
                <w:sz w:val="18"/>
                <w:szCs w:val="18"/>
                <w:lang w:val="en-US" w:eastAsia="zh-CN"/>
              </w:rPr>
              <w:t>）</w:t>
            </w:r>
          </w:p>
        </w:tc>
        <w:tc>
          <w:tcPr>
            <w:tcW w:w="127"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备注</w:t>
            </w:r>
          </w:p>
        </w:tc>
      </w:tr>
      <w:tr>
        <w:trPr>
          <w:trHeight w:val="262" w:hRule="atLeast"/>
          <w:jc w:val="center"/>
        </w:trPr>
        <w:tc>
          <w:tcPr>
            <w:tcW w:w="243"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113"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69"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总预算</w:t>
            </w:r>
          </w:p>
        </w:tc>
        <w:tc>
          <w:tcPr>
            <w:tcW w:w="269"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其中：财政拨款</w:t>
            </w:r>
          </w:p>
        </w:tc>
        <w:tc>
          <w:tcPr>
            <w:tcW w:w="269"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合计</w:t>
            </w:r>
          </w:p>
        </w:tc>
        <w:tc>
          <w:tcPr>
            <w:tcW w:w="182"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第一、二季度</w:t>
            </w:r>
          </w:p>
        </w:tc>
        <w:tc>
          <w:tcPr>
            <w:tcW w:w="191"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第三季度</w:t>
            </w:r>
          </w:p>
        </w:tc>
        <w:tc>
          <w:tcPr>
            <w:tcW w:w="269"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第四季度</w:t>
            </w:r>
          </w:p>
        </w:tc>
        <w:tc>
          <w:tcPr>
            <w:tcW w:w="269"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合计</w:t>
            </w:r>
          </w:p>
        </w:tc>
        <w:tc>
          <w:tcPr>
            <w:tcW w:w="1573" w:type="pct"/>
            <w:gridSpan w:val="7"/>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本年支出</w:t>
            </w:r>
          </w:p>
        </w:tc>
        <w:tc>
          <w:tcPr>
            <w:tcW w:w="500" w:type="pct"/>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跨年支出</w:t>
            </w:r>
          </w:p>
        </w:tc>
        <w:tc>
          <w:tcPr>
            <w:tcW w:w="207"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177"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执行差额数</w:t>
            </w:r>
          </w:p>
        </w:tc>
        <w:tc>
          <w:tcPr>
            <w:tcW w:w="129"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差额原因</w:t>
            </w:r>
          </w:p>
        </w:tc>
        <w:tc>
          <w:tcPr>
            <w:tcW w:w="207"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127"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r>
      <w:tr>
        <w:trPr>
          <w:trHeight w:val="708" w:hRule="atLeast"/>
          <w:jc w:val="center"/>
        </w:trPr>
        <w:tc>
          <w:tcPr>
            <w:tcW w:w="243"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113"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69"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69"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69"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182"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191"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69"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69"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小计</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第一、二季度</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其中：财政拨款</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第三季度</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其中：财政拨款</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第四季度</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其中：财政拨款</w:t>
            </w:r>
          </w:p>
        </w:tc>
        <w:tc>
          <w:tcPr>
            <w:tcW w:w="14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金额</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其中：财政拨款</w:t>
            </w:r>
          </w:p>
        </w:tc>
        <w:tc>
          <w:tcPr>
            <w:tcW w:w="16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时间</w:t>
            </w:r>
          </w:p>
        </w:tc>
        <w:tc>
          <w:tcPr>
            <w:tcW w:w="207"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177"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129"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07"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127"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r>
      <w:tr>
        <w:trPr>
          <w:trHeight w:val="402" w:hRule="atLeast"/>
          <w:jc w:val="center"/>
        </w:trPr>
        <w:tc>
          <w:tcPr>
            <w:tcW w:w="243"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113"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2</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3</w:t>
            </w:r>
          </w:p>
        </w:tc>
        <w:tc>
          <w:tcPr>
            <w:tcW w:w="18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4</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5</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6</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7</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8</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9</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10</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11</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12</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13</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14</w:t>
            </w:r>
          </w:p>
        </w:tc>
        <w:tc>
          <w:tcPr>
            <w:tcW w:w="14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15</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16</w:t>
            </w:r>
          </w:p>
        </w:tc>
        <w:tc>
          <w:tcPr>
            <w:tcW w:w="16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17</w:t>
            </w:r>
          </w:p>
        </w:tc>
        <w:tc>
          <w:tcPr>
            <w:tcW w:w="20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18</w:t>
            </w:r>
          </w:p>
        </w:tc>
        <w:tc>
          <w:tcPr>
            <w:tcW w:w="1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19</w:t>
            </w:r>
          </w:p>
        </w:tc>
        <w:tc>
          <w:tcPr>
            <w:tcW w:w="12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20</w:t>
            </w:r>
          </w:p>
        </w:tc>
        <w:tc>
          <w:tcPr>
            <w:tcW w:w="20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21</w:t>
            </w:r>
          </w:p>
        </w:tc>
        <w:tc>
          <w:tcPr>
            <w:tcW w:w="12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22</w:t>
            </w:r>
          </w:p>
        </w:tc>
      </w:tr>
      <w:tr>
        <w:trPr>
          <w:trHeight w:val="408" w:hRule="atLeast"/>
          <w:jc w:val="center"/>
        </w:trPr>
        <w:tc>
          <w:tcPr>
            <w:tcW w:w="24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宋体" w:eastAsia="宋体" w:cs="宋体"/>
                <w:color w:val="000000"/>
                <w:kern w:val="0"/>
                <w:sz w:val="18"/>
                <w:szCs w:val="18"/>
                <w:lang w:val="en-US" w:eastAsia="zh-CN"/>
              </w:rPr>
              <w:t>合计</w:t>
            </w:r>
          </w:p>
        </w:tc>
        <w:tc>
          <w:tcPr>
            <w:tcW w:w="113"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1</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宋体" w:hAnsi="Calibri" w:eastAsia="宋体" w:cs="宋体"/>
                <w:color w:val="000000"/>
                <w:kern w:val="0"/>
                <w:sz w:val="18"/>
                <w:szCs w:val="18"/>
                <w:lang w:val="en-US" w:eastAsia="zh-CN"/>
              </w:rPr>
            </w:pPr>
            <w:r>
              <w:rPr>
                <w:rFonts w:hint="eastAsia" w:ascii="宋体" w:hAnsi="Calibri" w:eastAsia="宋体" w:cs="宋体"/>
                <w:color w:val="000000"/>
                <w:kern w:val="0"/>
                <w:sz w:val="18"/>
                <w:szCs w:val="18"/>
                <w:lang w:val="en-US" w:eastAsia="zh-CN"/>
              </w:rPr>
              <w:t>2400.00</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宋体" w:hAnsi="Calibri" w:eastAsia="宋体" w:cs="宋体"/>
                <w:color w:val="000000"/>
                <w:kern w:val="0"/>
                <w:sz w:val="18"/>
                <w:szCs w:val="18"/>
                <w:lang w:val="en-US" w:eastAsia="zh-CN"/>
              </w:rPr>
            </w:pPr>
            <w:r>
              <w:rPr>
                <w:rFonts w:hint="eastAsia" w:ascii="宋体" w:hAnsi="Calibri" w:eastAsia="宋体" w:cs="宋体"/>
                <w:color w:val="000000"/>
                <w:kern w:val="0"/>
                <w:sz w:val="18"/>
                <w:szCs w:val="18"/>
                <w:lang w:val="en-US" w:eastAsia="zh-CN"/>
              </w:rPr>
              <w:t>2400.00</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宋体" w:hAnsi="Calibri" w:eastAsia="宋体" w:cs="宋体"/>
                <w:color w:val="000000"/>
                <w:kern w:val="0"/>
                <w:sz w:val="18"/>
                <w:szCs w:val="18"/>
                <w:lang w:val="en-US" w:eastAsia="zh-CN" w:bidi="ar-SA"/>
              </w:rPr>
            </w:pPr>
            <w:r>
              <w:rPr>
                <w:rFonts w:hint="eastAsia" w:ascii="宋体" w:hAnsi="Calibri" w:eastAsia="宋体" w:cs="宋体"/>
                <w:color w:val="000000"/>
                <w:kern w:val="0"/>
                <w:sz w:val="18"/>
                <w:szCs w:val="18"/>
                <w:lang w:val="en-US" w:eastAsia="zh-CN"/>
              </w:rPr>
              <w:t>2400.00</w:t>
            </w:r>
          </w:p>
        </w:tc>
        <w:tc>
          <w:tcPr>
            <w:tcW w:w="182"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宋体" w:hAnsi="Calibri" w:eastAsia="宋体" w:cs="宋体"/>
                <w:color w:val="000000"/>
                <w:kern w:val="0"/>
                <w:sz w:val="18"/>
                <w:szCs w:val="18"/>
              </w:rPr>
            </w:pPr>
            <w:r>
              <w:rPr>
                <w:rFonts w:hint="eastAsia" w:ascii="宋体" w:hAnsi="Calibri" w:eastAsia="宋体" w:cs="宋体"/>
                <w:color w:val="000000"/>
                <w:kern w:val="0"/>
                <w:sz w:val="18"/>
                <w:szCs w:val="18"/>
                <w:lang w:val="en-US" w:eastAsia="zh-CN"/>
              </w:rPr>
              <w:t>2400.00</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宋体" w:hAnsi="Calibri" w:eastAsia="宋体" w:cs="宋体"/>
                <w:color w:val="000000"/>
                <w:kern w:val="0"/>
                <w:sz w:val="18"/>
                <w:szCs w:val="18"/>
                <w:lang w:val="en-US" w:eastAsia="zh-CN"/>
              </w:rPr>
            </w:pPr>
            <w:r>
              <w:rPr>
                <w:rFonts w:hint="eastAsia" w:ascii="宋体" w:hAnsi="Calibri" w:eastAsia="宋体" w:cs="宋体"/>
                <w:color w:val="000000"/>
                <w:kern w:val="0"/>
                <w:sz w:val="18"/>
                <w:szCs w:val="18"/>
                <w:lang w:val="en-US" w:eastAsia="zh-CN"/>
              </w:rPr>
              <w:t>2400.00</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宋体" w:hAnsi="Calibri" w:eastAsia="宋体" w:cs="宋体"/>
                <w:color w:val="000000"/>
                <w:kern w:val="0"/>
                <w:sz w:val="18"/>
                <w:szCs w:val="18"/>
                <w:lang w:val="en-US" w:eastAsia="zh-CN" w:bidi="ar-SA"/>
              </w:rPr>
            </w:pPr>
            <w:r>
              <w:rPr>
                <w:rFonts w:hint="eastAsia" w:ascii="宋体" w:hAnsi="Calibri" w:eastAsia="宋体" w:cs="宋体"/>
                <w:color w:val="000000"/>
                <w:kern w:val="0"/>
                <w:sz w:val="18"/>
                <w:szCs w:val="18"/>
                <w:lang w:val="en-US" w:eastAsia="zh-CN"/>
              </w:rPr>
              <w:t>2400.00</w:t>
            </w: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宋体" w:hAnsi="Calibri" w:eastAsia="宋体" w:cs="宋体"/>
                <w:color w:val="000000"/>
                <w:kern w:val="0"/>
                <w:sz w:val="18"/>
                <w:szCs w:val="18"/>
                <w:lang w:val="en-US" w:eastAsia="zh-CN"/>
              </w:rPr>
            </w:pPr>
            <w:r>
              <w:rPr>
                <w:rFonts w:hint="eastAsia" w:ascii="宋体" w:hAnsi="Calibri" w:eastAsia="宋体" w:cs="宋体"/>
                <w:color w:val="000000"/>
                <w:kern w:val="0"/>
                <w:sz w:val="18"/>
                <w:szCs w:val="18"/>
                <w:lang w:val="en-US" w:eastAsia="zh-CN"/>
              </w:rPr>
              <w:t>2400.00</w:t>
            </w:r>
          </w:p>
        </w:tc>
        <w:tc>
          <w:tcPr>
            <w:tcW w:w="26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宋体" w:hAnsi="Calibri" w:eastAsia="宋体" w:cs="宋体"/>
                <w:color w:val="000000"/>
                <w:kern w:val="0"/>
                <w:sz w:val="18"/>
                <w:szCs w:val="18"/>
                <w:lang w:val="en-US" w:eastAsia="zh-CN"/>
              </w:rPr>
            </w:pPr>
            <w:r>
              <w:rPr>
                <w:rFonts w:hint="eastAsia" w:ascii="宋体" w:hAnsi="Calibri" w:eastAsia="宋体" w:cs="宋体"/>
                <w:color w:val="000000"/>
                <w:kern w:val="0"/>
                <w:sz w:val="18"/>
                <w:szCs w:val="18"/>
                <w:lang w:val="en-US" w:eastAsia="zh-CN"/>
              </w:rPr>
              <w:t>2400.00</w:t>
            </w:r>
          </w:p>
        </w:tc>
        <w:tc>
          <w:tcPr>
            <w:tcW w:w="14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lang w:val="en-US" w:eastAsia="zh-CN"/>
              </w:rPr>
            </w:pPr>
          </w:p>
        </w:tc>
        <w:tc>
          <w:tcPr>
            <w:tcW w:w="19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p>
        </w:tc>
        <w:tc>
          <w:tcPr>
            <w:tcW w:w="16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p>
        </w:tc>
        <w:tc>
          <w:tcPr>
            <w:tcW w:w="20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宋体" w:hAnsi="Calibri" w:eastAsia="宋体" w:cs="宋体"/>
                <w:color w:val="000000"/>
                <w:kern w:val="0"/>
                <w:sz w:val="18"/>
                <w:szCs w:val="18"/>
                <w:lang w:val="en-US" w:eastAsia="zh-CN"/>
              </w:rPr>
            </w:pPr>
            <w:r>
              <w:rPr>
                <w:rFonts w:hint="eastAsia" w:ascii="宋体" w:hAnsi="Calibri" w:eastAsia="宋体" w:cs="宋体"/>
                <w:color w:val="000000"/>
                <w:kern w:val="0"/>
                <w:sz w:val="18"/>
                <w:szCs w:val="18"/>
                <w:lang w:val="en-US" w:eastAsia="zh-CN"/>
              </w:rPr>
              <w:t>100%</w:t>
            </w:r>
          </w:p>
        </w:tc>
        <w:tc>
          <w:tcPr>
            <w:tcW w:w="17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lang w:val="en-US" w:eastAsia="zh-CN"/>
              </w:rPr>
            </w:pPr>
          </w:p>
        </w:tc>
        <w:tc>
          <w:tcPr>
            <w:tcW w:w="129"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p>
        </w:tc>
        <w:tc>
          <w:tcPr>
            <w:tcW w:w="20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lang w:val="en-US" w:eastAsia="zh-CN"/>
              </w:rPr>
            </w:pPr>
            <w:r>
              <w:rPr>
                <w:rFonts w:hint="eastAsia" w:ascii="宋体" w:hAnsi="Calibri" w:eastAsia="宋体" w:cs="宋体"/>
                <w:color w:val="000000"/>
                <w:kern w:val="0"/>
                <w:sz w:val="18"/>
                <w:szCs w:val="18"/>
                <w:lang w:val="en-US" w:eastAsia="zh-CN"/>
              </w:rPr>
              <w:t>0</w:t>
            </w:r>
          </w:p>
        </w:tc>
        <w:tc>
          <w:tcPr>
            <w:tcW w:w="12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Calibri" w:eastAsia="宋体" w:cs="宋体"/>
                <w:color w:val="000000"/>
                <w:kern w:val="0"/>
                <w:sz w:val="18"/>
                <w:szCs w:val="18"/>
              </w:rPr>
            </w:pPr>
          </w:p>
        </w:tc>
      </w:tr>
      <w:tr>
        <w:trPr>
          <w:trHeight w:val="1526" w:hRule="atLeast"/>
          <w:jc w:val="center"/>
        </w:trPr>
        <w:tc>
          <w:tcPr>
            <w:tcW w:w="5000" w:type="pct"/>
            <w:gridSpan w:val="24"/>
            <w:tcBorders>
              <w:top w:val="single" w:color="auto" w:sz="4" w:space="0"/>
              <w:left w:val="nil"/>
              <w:bottom w:val="nil"/>
              <w:right w:val="nil"/>
            </w:tcBorders>
            <w:shd w:val="clear" w:color="auto" w:fill="auto"/>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rPr>
                <w:rFonts w:hint="eastAsia" w:ascii="宋体" w:hAnsi="Calibri" w:eastAsia="宋体" w:cs="宋体"/>
                <w:color w:val="000000"/>
                <w:kern w:val="0"/>
                <w:sz w:val="20"/>
                <w:szCs w:val="20"/>
              </w:rPr>
            </w:pPr>
            <w:r>
              <w:rPr>
                <w:rFonts w:hint="eastAsia" w:ascii="宋体" w:hAnsi="宋体" w:eastAsia="宋体" w:cs="宋体"/>
                <w:color w:val="000000"/>
                <w:kern w:val="0"/>
                <w:sz w:val="20"/>
                <w:szCs w:val="20"/>
                <w:lang w:val="en-US" w:eastAsia="zh-CN"/>
              </w:rPr>
              <w:t>注：</w:t>
            </w:r>
            <w:r>
              <w:rPr>
                <w:rFonts w:hint="eastAsia" w:ascii="宋体" w:hAnsi="Calibri" w:eastAsia="宋体" w:cs="宋体"/>
                <w:color w:val="000000"/>
                <w:kern w:val="0"/>
                <w:sz w:val="20"/>
                <w:szCs w:val="20"/>
                <w:lang w:val="en-US" w:eastAsia="zh-CN"/>
              </w:rPr>
              <w:t>1.</w:t>
            </w:r>
            <w:r>
              <w:rPr>
                <w:rFonts w:hint="eastAsia" w:ascii="宋体" w:hAnsi="宋体" w:eastAsia="宋体" w:cs="宋体"/>
                <w:color w:val="000000"/>
                <w:kern w:val="0"/>
                <w:sz w:val="20"/>
                <w:szCs w:val="20"/>
                <w:lang w:val="en-US" w:eastAsia="zh-CN"/>
              </w:rPr>
              <w:t>此表按项目支出年度分项目进行填写；</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rPr>
                <w:rFonts w:hint="eastAsia" w:ascii="宋体" w:hAnsi="Calibri" w:eastAsia="宋体" w:cs="宋体"/>
                <w:color w:val="000000"/>
                <w:kern w:val="0"/>
                <w:sz w:val="20"/>
                <w:szCs w:val="20"/>
              </w:rPr>
            </w:pPr>
            <w:r>
              <w:rPr>
                <w:rFonts w:hint="eastAsia" w:ascii="宋体" w:hAnsi="Calibri" w:eastAsia="宋体" w:cs="宋体"/>
                <w:color w:val="000000"/>
                <w:kern w:val="0"/>
                <w:sz w:val="20"/>
                <w:szCs w:val="20"/>
                <w:lang w:val="en-US" w:eastAsia="zh-CN"/>
              </w:rPr>
              <w:t xml:space="preserve">    2.</w:t>
            </w:r>
            <w:r>
              <w:rPr>
                <w:rFonts w:hint="eastAsia" w:ascii="宋体" w:hAnsi="宋体" w:eastAsia="宋体" w:cs="宋体"/>
                <w:color w:val="000000"/>
                <w:kern w:val="0"/>
                <w:sz w:val="20"/>
                <w:szCs w:val="20"/>
                <w:lang w:val="en-US" w:eastAsia="zh-CN"/>
              </w:rPr>
              <w:t>“跨年支出”是指个别特殊性项目，当年预算未执行完毕，在下一年度支出的预算资金，时间填列到最后一次支出的日期；</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rPr>
                <w:rFonts w:hint="eastAsia" w:ascii="宋体" w:hAnsi="Calibri" w:eastAsia="宋体" w:cs="宋体"/>
                <w:color w:val="000000"/>
                <w:kern w:val="0"/>
                <w:sz w:val="20"/>
                <w:szCs w:val="20"/>
              </w:rPr>
            </w:pPr>
            <w:r>
              <w:rPr>
                <w:rFonts w:hint="eastAsia" w:ascii="宋体" w:hAnsi="Calibri" w:eastAsia="宋体" w:cs="宋体"/>
                <w:color w:val="000000"/>
                <w:kern w:val="0"/>
                <w:sz w:val="20"/>
                <w:szCs w:val="20"/>
                <w:lang w:val="en-US" w:eastAsia="zh-CN"/>
              </w:rPr>
              <w:t xml:space="preserve">    3.</w:t>
            </w:r>
            <w:r>
              <w:rPr>
                <w:rFonts w:hint="eastAsia" w:ascii="宋体" w:hAnsi="宋体" w:eastAsia="宋体" w:cs="宋体"/>
                <w:color w:val="000000"/>
                <w:kern w:val="0"/>
                <w:sz w:val="20"/>
                <w:szCs w:val="20"/>
                <w:lang w:val="en-US" w:eastAsia="zh-CN"/>
              </w:rPr>
              <w:t>执行差额数</w:t>
            </w:r>
            <w:r>
              <w:rPr>
                <w:rFonts w:hint="eastAsia" w:ascii="宋体" w:hAnsi="Calibri"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预算执行</w:t>
            </w:r>
            <w:r>
              <w:rPr>
                <w:rFonts w:hint="eastAsia" w:ascii="宋体" w:hAnsi="Calibri" w:eastAsia="宋体" w:cs="宋体"/>
                <w:color w:val="000000"/>
                <w:kern w:val="0"/>
                <w:sz w:val="20"/>
                <w:szCs w:val="20"/>
                <w:lang w:val="en-US" w:eastAsia="zh-CN"/>
              </w:rPr>
              <w:t>-</w:t>
            </w:r>
            <w:r>
              <w:rPr>
                <w:rFonts w:hint="eastAsia" w:ascii="宋体" w:hAnsi="宋体" w:eastAsia="宋体" w:cs="宋体"/>
                <w:color w:val="000000"/>
                <w:kern w:val="0"/>
                <w:sz w:val="20"/>
                <w:szCs w:val="20"/>
                <w:lang w:val="en-US" w:eastAsia="zh-CN"/>
              </w:rPr>
              <w:t>预算批复（</w:t>
            </w:r>
            <w:r>
              <w:rPr>
                <w:rFonts w:hint="eastAsia" w:ascii="宋体" w:hAnsi="Calibri" w:eastAsia="宋体" w:cs="宋体"/>
                <w:color w:val="000000"/>
                <w:kern w:val="0"/>
                <w:sz w:val="20"/>
                <w:szCs w:val="20"/>
                <w:lang w:val="en-US" w:eastAsia="zh-CN"/>
              </w:rPr>
              <w:t>19=7-1</w:t>
            </w:r>
            <w:r>
              <w:rPr>
                <w:rFonts w:hint="eastAsia" w:ascii="宋体" w:hAnsi="宋体" w:eastAsia="宋体" w:cs="宋体"/>
                <w:color w:val="000000"/>
                <w:kern w:val="0"/>
                <w:sz w:val="20"/>
                <w:szCs w:val="20"/>
                <w:lang w:val="en-US" w:eastAsia="zh-CN"/>
              </w:rPr>
              <w:t>）；</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rPr>
                <w:rFonts w:hint="eastAsia" w:ascii="宋体" w:hAnsi="Calibri" w:eastAsia="宋体" w:cs="宋体"/>
                <w:color w:val="000000"/>
                <w:kern w:val="0"/>
                <w:sz w:val="20"/>
                <w:szCs w:val="20"/>
              </w:rPr>
            </w:pPr>
            <w:r>
              <w:rPr>
                <w:rFonts w:hint="eastAsia" w:ascii="宋体" w:hAnsi="Calibri" w:eastAsia="宋体" w:cs="宋体"/>
                <w:color w:val="000000"/>
                <w:kern w:val="0"/>
                <w:sz w:val="20"/>
                <w:szCs w:val="20"/>
                <w:lang w:val="en-US" w:eastAsia="zh-CN"/>
              </w:rPr>
              <w:t xml:space="preserve">    4.</w:t>
            </w:r>
            <w:r>
              <w:rPr>
                <w:rFonts w:hint="eastAsia" w:ascii="宋体" w:hAnsi="宋体" w:eastAsia="宋体" w:cs="宋体"/>
                <w:color w:val="000000"/>
                <w:kern w:val="0"/>
                <w:sz w:val="20"/>
                <w:szCs w:val="20"/>
                <w:lang w:val="en-US" w:eastAsia="zh-CN"/>
              </w:rPr>
              <w:t>本年支出小计：</w:t>
            </w:r>
            <w:r>
              <w:rPr>
                <w:rFonts w:hint="eastAsia" w:ascii="宋体" w:hAnsi="Calibri" w:eastAsia="宋体" w:cs="宋体"/>
                <w:color w:val="000000"/>
                <w:kern w:val="0"/>
                <w:sz w:val="20"/>
                <w:szCs w:val="20"/>
                <w:lang w:val="en-US" w:eastAsia="zh-CN"/>
              </w:rPr>
              <w:t>8=9+11+13</w:t>
            </w:r>
            <w:r>
              <w:rPr>
                <w:rFonts w:hint="eastAsia" w:ascii="宋体" w:hAnsi="宋体" w:eastAsia="宋体" w:cs="宋体"/>
                <w:color w:val="000000"/>
                <w:kern w:val="0"/>
                <w:sz w:val="20"/>
                <w:szCs w:val="20"/>
                <w:lang w:val="en-US" w:eastAsia="zh-CN"/>
              </w:rPr>
              <w:t>；预算执行合计：</w:t>
            </w:r>
            <w:r>
              <w:rPr>
                <w:rFonts w:hint="eastAsia" w:ascii="宋体" w:hAnsi="Calibri" w:eastAsia="宋体" w:cs="宋体"/>
                <w:color w:val="000000"/>
                <w:kern w:val="0"/>
                <w:sz w:val="20"/>
                <w:szCs w:val="20"/>
                <w:lang w:val="en-US" w:eastAsia="zh-CN"/>
              </w:rPr>
              <w:t>7=8+15</w:t>
            </w:r>
            <w:r>
              <w:rPr>
                <w:rFonts w:hint="eastAsia" w:ascii="宋体" w:hAnsi="宋体" w:eastAsia="宋体" w:cs="宋体"/>
                <w:color w:val="000000"/>
                <w:kern w:val="0"/>
                <w:sz w:val="20"/>
                <w:szCs w:val="20"/>
                <w:lang w:val="en-US" w:eastAsia="zh-CN"/>
              </w:rPr>
              <w:t>；项目本年支出进度：</w:t>
            </w:r>
            <w:r>
              <w:rPr>
                <w:rFonts w:hint="eastAsia" w:ascii="宋体" w:hAnsi="Calibri" w:eastAsia="宋体" w:cs="宋体"/>
                <w:color w:val="000000"/>
                <w:kern w:val="0"/>
                <w:sz w:val="20"/>
                <w:szCs w:val="20"/>
                <w:lang w:val="en-US" w:eastAsia="zh-CN"/>
              </w:rPr>
              <w:t>18=8/1*100%</w:t>
            </w:r>
            <w:r>
              <w:rPr>
                <w:rFonts w:hint="eastAsia" w:ascii="宋体" w:hAnsi="宋体" w:eastAsia="宋体" w:cs="宋体"/>
                <w:color w:val="000000"/>
                <w:kern w:val="0"/>
                <w:sz w:val="20"/>
                <w:szCs w:val="20"/>
                <w:lang w:val="en-US" w:eastAsia="zh-CN"/>
              </w:rPr>
              <w:t>；</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rPr>
                <w:rFonts w:hint="eastAsia" w:ascii="宋体" w:hAnsi="Calibri" w:eastAsia="宋体" w:cs="宋体"/>
                <w:color w:val="000000"/>
                <w:kern w:val="0"/>
                <w:sz w:val="20"/>
                <w:szCs w:val="20"/>
              </w:rPr>
            </w:pPr>
            <w:r>
              <w:rPr>
                <w:rFonts w:hint="eastAsia" w:ascii="宋体" w:hAnsi="Calibri" w:eastAsia="宋体" w:cs="宋体"/>
                <w:color w:val="000000"/>
                <w:kern w:val="0"/>
                <w:sz w:val="20"/>
                <w:szCs w:val="20"/>
                <w:lang w:val="en-US" w:eastAsia="zh-CN"/>
              </w:rPr>
              <w:t xml:space="preserve">    5.</w:t>
            </w:r>
            <w:r>
              <w:rPr>
                <w:rFonts w:hint="eastAsia" w:ascii="宋体" w:hAnsi="宋体" w:eastAsia="宋体" w:cs="宋体"/>
                <w:color w:val="000000"/>
                <w:kern w:val="0"/>
                <w:sz w:val="20"/>
                <w:szCs w:val="20"/>
                <w:lang w:val="en-US" w:eastAsia="zh-CN"/>
              </w:rPr>
              <w:t>资金超支率：</w:t>
            </w:r>
            <w:r>
              <w:rPr>
                <w:rFonts w:hint="eastAsia" w:ascii="宋体" w:hAnsi="Calibri" w:eastAsia="宋体" w:cs="宋体"/>
                <w:color w:val="000000"/>
                <w:kern w:val="0"/>
                <w:sz w:val="20"/>
                <w:szCs w:val="20"/>
                <w:lang w:val="en-US" w:eastAsia="zh-CN"/>
              </w:rPr>
              <w:t>21=</w:t>
            </w:r>
            <w:r>
              <w:rPr>
                <w:rFonts w:hint="eastAsia" w:ascii="宋体" w:hAnsi="宋体" w:eastAsia="宋体" w:cs="宋体"/>
                <w:color w:val="000000"/>
                <w:kern w:val="0"/>
                <w:sz w:val="20"/>
                <w:szCs w:val="20"/>
                <w:lang w:val="en-US" w:eastAsia="zh-CN"/>
              </w:rPr>
              <w:t>（</w:t>
            </w:r>
            <w:r>
              <w:rPr>
                <w:rFonts w:hint="eastAsia" w:ascii="宋体" w:hAnsi="Calibri" w:eastAsia="宋体" w:cs="宋体"/>
                <w:color w:val="000000"/>
                <w:kern w:val="0"/>
                <w:sz w:val="20"/>
                <w:szCs w:val="20"/>
                <w:lang w:val="en-US" w:eastAsia="zh-CN"/>
              </w:rPr>
              <w:t>7-1</w:t>
            </w:r>
            <w:r>
              <w:rPr>
                <w:rFonts w:hint="eastAsia" w:ascii="宋体" w:hAnsi="宋体" w:eastAsia="宋体" w:cs="宋体"/>
                <w:color w:val="000000"/>
                <w:kern w:val="0"/>
                <w:sz w:val="20"/>
                <w:szCs w:val="20"/>
                <w:lang w:val="en-US" w:eastAsia="zh-CN"/>
              </w:rPr>
              <w:t>）</w:t>
            </w:r>
            <w:r>
              <w:rPr>
                <w:rFonts w:hint="eastAsia" w:ascii="宋体" w:hAnsi="Calibri" w:eastAsia="宋体" w:cs="宋体"/>
                <w:color w:val="000000"/>
                <w:kern w:val="0"/>
                <w:sz w:val="20"/>
                <w:szCs w:val="20"/>
                <w:lang w:val="en-US" w:eastAsia="zh-CN"/>
              </w:rPr>
              <w:t>/1*100%</w:t>
            </w:r>
            <w:r>
              <w:rPr>
                <w:rFonts w:hint="eastAsia" w:ascii="宋体" w:hAnsi="宋体" w:eastAsia="宋体" w:cs="宋体"/>
                <w:color w:val="000000"/>
                <w:kern w:val="0"/>
                <w:sz w:val="20"/>
                <w:szCs w:val="20"/>
                <w:lang w:val="en-US" w:eastAsia="zh-CN"/>
              </w:rPr>
              <w:t>；</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rPr>
                <w:rFonts w:hint="eastAsia" w:ascii="宋体" w:hAnsi="Calibri" w:eastAsia="宋体" w:cs="宋体"/>
                <w:color w:val="000000"/>
                <w:kern w:val="0"/>
                <w:sz w:val="20"/>
                <w:szCs w:val="20"/>
              </w:rPr>
            </w:pPr>
            <w:r>
              <w:rPr>
                <w:rFonts w:hint="eastAsia" w:ascii="宋体" w:hAnsi="Calibri" w:eastAsia="宋体" w:cs="宋体"/>
                <w:color w:val="000000"/>
                <w:kern w:val="0"/>
                <w:sz w:val="20"/>
                <w:szCs w:val="20"/>
                <w:lang w:val="en-US" w:eastAsia="zh-CN"/>
              </w:rPr>
              <w:t xml:space="preserve">    6.</w:t>
            </w:r>
            <w:r>
              <w:rPr>
                <w:rFonts w:hint="eastAsia" w:ascii="宋体" w:hAnsi="宋体" w:eastAsia="宋体" w:cs="宋体"/>
                <w:color w:val="000000"/>
                <w:kern w:val="0"/>
                <w:sz w:val="20"/>
                <w:szCs w:val="20"/>
                <w:lang w:val="en-US" w:eastAsia="zh-CN"/>
              </w:rPr>
              <w:t>表中数据以单位实际账面数据为准，保留小数点后两位数字。</w:t>
            </w:r>
          </w:p>
        </w:tc>
      </w:tr>
    </w:tbl>
    <w:p>
      <w:pPr>
        <w:pStyle w:val="12"/>
        <w:rPr>
          <w:rFonts w:hint="default"/>
          <w:lang w:val="en-US" w:eastAsia="zh-CN"/>
        </w:rPr>
        <w:sectPr>
          <w:pgSz w:w="16838" w:h="11906" w:orient="landscape"/>
          <w:pgMar w:top="1587" w:right="2098" w:bottom="1474" w:left="1984" w:header="851" w:footer="992" w:gutter="0"/>
          <w:cols w:space="0" w:num="1"/>
          <w:rtlGutter w:val="0"/>
          <w:docGrid w:type="lines" w:linePitch="387" w:charSpace="0"/>
        </w:sectPr>
      </w:pPr>
    </w:p>
    <w:p>
      <w:pPr>
        <w:pStyle w:val="18"/>
        <w:keepNext w:val="0"/>
        <w:keepLines w:val="0"/>
        <w:pageBreakBefore w:val="0"/>
        <w:widowControl w:val="0"/>
        <w:kinsoku/>
        <w:wordWrap/>
        <w:overflowPunct/>
        <w:topLinePunct w:val="0"/>
        <w:autoSpaceDE/>
        <w:autoSpaceDN/>
        <w:bidi w:val="0"/>
        <w:adjustRightInd/>
        <w:snapToGrid/>
        <w:ind w:left="0" w:leftChars="0" w:firstLine="0" w:firstLineChars="0"/>
        <w:textAlignment w:val="auto"/>
        <w:outlineLvl w:val="0"/>
        <w:rPr>
          <w:rFonts w:hint="default"/>
          <w:lang w:val="en-US" w:eastAsia="zh-CN"/>
        </w:rPr>
      </w:pPr>
      <w:r>
        <w:rPr>
          <w:rFonts w:hint="eastAsia" w:ascii="黑体" w:hAnsi="黑体" w:eastAsia="黑体" w:cs="黑体"/>
          <w:sz w:val="32"/>
          <w:szCs w:val="32"/>
          <w:lang w:val="en-US" w:eastAsia="zh-CN"/>
        </w:rPr>
        <w:t>附件4</w:t>
      </w:r>
    </w:p>
    <w:tbl>
      <w:tblPr>
        <w:tblStyle w:val="19"/>
        <w:tblW w:w="4997"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30" w:type="dxa"/>
          <w:bottom w:w="0" w:type="dxa"/>
          <w:right w:w="30" w:type="dxa"/>
        </w:tblCellMar>
      </w:tblPr>
      <w:tblGrid>
        <w:gridCol w:w="972"/>
        <w:gridCol w:w="4863"/>
        <w:gridCol w:w="1159"/>
        <w:gridCol w:w="1906"/>
      </w:tblGrid>
      <w:tr>
        <w:trPr>
          <w:trHeight w:val="446" w:hRule="atLeast"/>
          <w:jc w:val="center"/>
        </w:trPr>
        <w:tc>
          <w:tcPr>
            <w:tcW w:w="5000" w:type="pct"/>
            <w:gridSpan w:val="4"/>
            <w:tcBorders>
              <w:top w:val="nil"/>
              <w:left w:val="nil"/>
              <w:bottom w:val="nil"/>
              <w:right w:val="nil"/>
            </w:tcBorders>
            <w:shd w:val="clear" w:color="auto" w:fill="auto"/>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黑体" w:hAnsi="黑体" w:eastAsia="黑体" w:cs="黑体"/>
                <w:b w:val="0"/>
                <w:bCs w:val="0"/>
                <w:kern w:val="0"/>
                <w:sz w:val="32"/>
                <w:szCs w:val="32"/>
                <w:lang w:val="en-US" w:eastAsia="zh-CN"/>
              </w:rPr>
            </w:pPr>
            <w:r>
              <w:rPr>
                <w:rFonts w:hint="eastAsia" w:ascii="黑体" w:hAnsi="黑体" w:eastAsia="黑体" w:cs="黑体"/>
                <w:b w:val="0"/>
                <w:bCs w:val="0"/>
                <w:kern w:val="0"/>
                <w:sz w:val="32"/>
                <w:szCs w:val="32"/>
                <w:lang w:val="en-US" w:eastAsia="zh-CN"/>
              </w:rPr>
              <w:t>机器人未定型创新产品首试首用奖励项目</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黑体"/>
                <w:b/>
                <w:bCs/>
                <w:color w:val="000000"/>
                <w:kern w:val="0"/>
                <w:sz w:val="36"/>
                <w:szCs w:val="36"/>
              </w:rPr>
            </w:pPr>
            <w:r>
              <w:rPr>
                <w:rFonts w:hint="eastAsia" w:ascii="黑体" w:hAnsi="黑体" w:eastAsia="黑体" w:cs="黑体"/>
                <w:b w:val="0"/>
                <w:bCs w:val="0"/>
                <w:kern w:val="0"/>
                <w:sz w:val="32"/>
                <w:szCs w:val="32"/>
                <w:lang w:val="en-US" w:eastAsia="zh-CN"/>
              </w:rPr>
              <w:t>绩效目标完成情况及收支明细表</w:t>
            </w:r>
          </w:p>
        </w:tc>
      </w:tr>
      <w:tr>
        <w:trPr>
          <w:trHeight w:val="454" w:hRule="atLeast"/>
          <w:jc w:val="center"/>
        </w:trPr>
        <w:tc>
          <w:tcPr>
            <w:tcW w:w="3278" w:type="pct"/>
            <w:gridSpan w:val="2"/>
            <w:tcBorders>
              <w:top w:val="nil"/>
              <w:left w:val="nil"/>
              <w:bottom w:val="single" w:color="auto" w:sz="4" w:space="0"/>
              <w:right w:val="nil"/>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lang w:val="en-US" w:eastAsia="zh-CN"/>
              </w:rPr>
              <w:t>审核人：</w:t>
            </w:r>
          </w:p>
        </w:tc>
        <w:tc>
          <w:tcPr>
            <w:tcW w:w="651" w:type="pct"/>
            <w:tcBorders>
              <w:top w:val="nil"/>
              <w:left w:val="nil"/>
              <w:bottom w:val="single" w:color="auto" w:sz="4" w:space="0"/>
              <w:right w:val="nil"/>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宋体" w:eastAsia="宋体" w:cs="宋体"/>
                <w:color w:val="000000"/>
                <w:kern w:val="0"/>
                <w:sz w:val="18"/>
                <w:szCs w:val="18"/>
              </w:rPr>
            </w:pPr>
          </w:p>
        </w:tc>
        <w:tc>
          <w:tcPr>
            <w:tcW w:w="1070" w:type="pct"/>
            <w:tcBorders>
              <w:top w:val="nil"/>
              <w:left w:val="nil"/>
              <w:bottom w:val="single" w:color="auto" w:sz="4" w:space="0"/>
              <w:right w:val="nil"/>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宋体" w:hAnsi="宋体" w:eastAsia="宋体" w:cs="宋体"/>
                <w:color w:val="000000"/>
                <w:kern w:val="0"/>
                <w:sz w:val="18"/>
                <w:szCs w:val="18"/>
              </w:rPr>
            </w:pPr>
            <w:r>
              <w:rPr>
                <w:rFonts w:hint="eastAsia" w:ascii="宋体" w:hAnsi="宋体" w:eastAsia="宋体" w:cs="宋体"/>
                <w:color w:val="000000"/>
                <w:kern w:val="0"/>
                <w:sz w:val="18"/>
                <w:szCs w:val="18"/>
                <w:lang w:val="en-US" w:eastAsia="zh-CN"/>
              </w:rPr>
              <w:t>单位：万元</w:t>
            </w:r>
          </w:p>
        </w:tc>
      </w:tr>
      <w:tr>
        <w:trPr>
          <w:trHeight w:val="454" w:hRule="atLeast"/>
          <w:jc w:val="center"/>
        </w:trPr>
        <w:tc>
          <w:tcPr>
            <w:tcW w:w="546" w:type="pct"/>
            <w:vMerge w:val="restart"/>
            <w:tcBorders>
              <w:top w:val="nil"/>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绩效目标完成情况</w:t>
            </w: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目标内容</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目标调整情况</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实际完成情况</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数量指标</w:t>
            </w:r>
            <w:r>
              <w:rPr>
                <w:rFonts w:hint="eastAsia" w:eastAsia="宋体" w:cs="宋体"/>
                <w:color w:val="000000"/>
                <w:kern w:val="0"/>
                <w:sz w:val="18"/>
                <w:szCs w:val="18"/>
                <w:lang w:eastAsia="zh-CN"/>
              </w:rPr>
              <w:t>－</w:t>
            </w:r>
            <w:r>
              <w:rPr>
                <w:rFonts w:hint="eastAsia" w:ascii="Times New Roman" w:hAnsi="Times New Roman" w:eastAsia="宋体" w:cs="宋体"/>
                <w:color w:val="000000"/>
                <w:kern w:val="0"/>
                <w:sz w:val="18"/>
                <w:szCs w:val="18"/>
              </w:rPr>
              <w:t>支持产品数</w:t>
            </w:r>
            <w:r>
              <w:rPr>
                <w:rFonts w:hint="eastAsia" w:eastAsia="宋体" w:cs="宋体"/>
                <w:color w:val="000000"/>
                <w:kern w:val="0"/>
                <w:sz w:val="18"/>
                <w:szCs w:val="18"/>
                <w:lang w:val="en-US" w:eastAsia="zh-CN"/>
              </w:rPr>
              <w:t>－</w:t>
            </w:r>
            <w:r>
              <w:rPr>
                <w:rFonts w:hint="eastAsia" w:ascii="Times New Roman" w:hAnsi="Times New Roman" w:eastAsia="宋体" w:cs="宋体"/>
                <w:color w:val="000000"/>
                <w:kern w:val="0"/>
                <w:sz w:val="18"/>
                <w:szCs w:val="18"/>
              </w:rPr>
              <w:t>支持产品数26</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无</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支持产品数26</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数量指标</w:t>
            </w:r>
            <w:r>
              <w:rPr>
                <w:rFonts w:hint="eastAsia" w:ascii="Times New Roman" w:hAnsi="Times New Roman" w:eastAsia="宋体" w:cs="宋体"/>
                <w:color w:val="000000"/>
                <w:kern w:val="0"/>
                <w:sz w:val="18"/>
                <w:szCs w:val="18"/>
                <w:lang w:eastAsia="zh-CN"/>
              </w:rPr>
              <w:t>—</w:t>
            </w:r>
            <w:r>
              <w:rPr>
                <w:rFonts w:hint="eastAsia" w:ascii="Times New Roman" w:hAnsi="Times New Roman" w:eastAsia="宋体" w:cs="宋体"/>
                <w:color w:val="000000"/>
                <w:kern w:val="0"/>
                <w:sz w:val="18"/>
                <w:szCs w:val="18"/>
              </w:rPr>
              <w:t>补贴企业数</w:t>
            </w:r>
            <w:r>
              <w:rPr>
                <w:rFonts w:hint="eastAsia" w:ascii="Times New Roman" w:hAnsi="Times New Roman" w:eastAsia="宋体" w:cs="宋体"/>
                <w:color w:val="000000"/>
                <w:kern w:val="0"/>
                <w:sz w:val="18"/>
                <w:szCs w:val="18"/>
                <w:lang w:eastAsia="zh-CN"/>
              </w:rPr>
              <w:t>—</w:t>
            </w:r>
            <w:r>
              <w:rPr>
                <w:rFonts w:hint="eastAsia" w:ascii="Times New Roman" w:hAnsi="Times New Roman" w:eastAsia="宋体" w:cs="宋体"/>
                <w:color w:val="000000"/>
                <w:kern w:val="0"/>
                <w:sz w:val="18"/>
                <w:szCs w:val="18"/>
              </w:rPr>
              <w:t>补贴企业数=16</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无</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补贴企业数</w:t>
            </w:r>
            <w:r>
              <w:rPr>
                <w:rFonts w:hint="eastAsia" w:eastAsia="宋体" w:cs="宋体"/>
                <w:color w:val="000000"/>
                <w:kern w:val="0"/>
                <w:sz w:val="18"/>
                <w:szCs w:val="18"/>
                <w:lang w:val="en-US" w:eastAsia="zh-CN"/>
              </w:rPr>
              <w:t>1</w:t>
            </w:r>
            <w:r>
              <w:rPr>
                <w:rFonts w:hint="eastAsia" w:ascii="Times New Roman" w:hAnsi="Times New Roman" w:eastAsia="宋体" w:cs="宋体"/>
                <w:color w:val="000000"/>
                <w:kern w:val="0"/>
                <w:sz w:val="18"/>
                <w:szCs w:val="18"/>
              </w:rPr>
              <w:t>6</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质量指标</w:t>
            </w:r>
            <w:r>
              <w:rPr>
                <w:rFonts w:hint="eastAsia" w:ascii="Times New Roman" w:hAnsi="Times New Roman" w:eastAsia="宋体" w:cs="宋体"/>
                <w:color w:val="000000"/>
                <w:kern w:val="0"/>
                <w:sz w:val="18"/>
                <w:szCs w:val="18"/>
                <w:lang w:eastAsia="zh-CN"/>
              </w:rPr>
              <w:t>—</w:t>
            </w:r>
            <w:r>
              <w:rPr>
                <w:rFonts w:hint="eastAsia" w:ascii="Times New Roman" w:hAnsi="Times New Roman" w:eastAsia="宋体" w:cs="宋体"/>
                <w:color w:val="000000"/>
                <w:kern w:val="0"/>
                <w:sz w:val="18"/>
                <w:szCs w:val="18"/>
              </w:rPr>
              <w:t>支持对象合规率</w:t>
            </w:r>
            <w:r>
              <w:rPr>
                <w:rFonts w:hint="eastAsia" w:ascii="Times New Roman" w:hAnsi="Times New Roman" w:eastAsia="宋体" w:cs="宋体"/>
                <w:color w:val="000000"/>
                <w:kern w:val="0"/>
                <w:sz w:val="18"/>
                <w:szCs w:val="18"/>
                <w:lang w:eastAsia="zh-CN"/>
              </w:rPr>
              <w:t>—</w:t>
            </w:r>
            <w:r>
              <w:rPr>
                <w:rFonts w:hint="eastAsia" w:ascii="Times New Roman" w:hAnsi="Times New Roman" w:eastAsia="宋体" w:cs="宋体"/>
                <w:color w:val="000000"/>
                <w:kern w:val="0"/>
                <w:sz w:val="18"/>
                <w:szCs w:val="18"/>
              </w:rPr>
              <w:t>支持对</w:t>
            </w:r>
            <w:r>
              <w:rPr>
                <w:rFonts w:hint="eastAsia" w:ascii="Times New Roman" w:hAnsi="Times New Roman" w:eastAsia="宋体" w:cs="宋体"/>
                <w:color w:val="000000"/>
                <w:kern w:val="0"/>
                <w:sz w:val="18"/>
                <w:szCs w:val="18"/>
                <w:lang w:val="en-US" w:eastAsia="zh-CN"/>
              </w:rPr>
              <w:t>象</w:t>
            </w:r>
            <w:r>
              <w:rPr>
                <w:rFonts w:hint="eastAsia" w:ascii="Times New Roman" w:hAnsi="Times New Roman" w:eastAsia="宋体" w:cs="宋体"/>
                <w:color w:val="000000"/>
                <w:kern w:val="0"/>
                <w:sz w:val="18"/>
                <w:szCs w:val="18"/>
              </w:rPr>
              <w:t>合格率=100</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无</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rPr>
              <w:t>支持对合格率100</w:t>
            </w:r>
            <w:r>
              <w:rPr>
                <w:rFonts w:hint="eastAsia" w:ascii="Times New Roman" w:hAnsi="Times New Roman" w:eastAsia="宋体" w:cs="宋体"/>
                <w:color w:val="000000"/>
                <w:kern w:val="0"/>
                <w:sz w:val="18"/>
                <w:szCs w:val="18"/>
                <w:lang w:val="en-US" w:eastAsia="zh-CN"/>
              </w:rPr>
              <w:t>%</w:t>
            </w:r>
          </w:p>
        </w:tc>
      </w:tr>
      <w:tr>
        <w:trPr>
          <w:trHeight w:val="800"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时效指标</w:t>
            </w:r>
            <w:r>
              <w:rPr>
                <w:rFonts w:hint="eastAsia" w:eastAsia="宋体" w:cs="宋体"/>
                <w:color w:val="000000"/>
                <w:kern w:val="0"/>
                <w:sz w:val="18"/>
                <w:szCs w:val="18"/>
                <w:lang w:eastAsia="zh-CN"/>
              </w:rPr>
              <w:t>－</w:t>
            </w:r>
            <w:r>
              <w:rPr>
                <w:rFonts w:hint="eastAsia" w:ascii="Times New Roman" w:hAnsi="Times New Roman" w:eastAsia="宋体" w:cs="宋体"/>
                <w:color w:val="000000"/>
                <w:kern w:val="0"/>
                <w:sz w:val="18"/>
                <w:szCs w:val="18"/>
              </w:rPr>
              <w:t>截至12月底资金拨付完成率</w:t>
            </w:r>
            <w:r>
              <w:rPr>
                <w:rFonts w:hint="eastAsia" w:eastAsia="宋体" w:cs="宋体"/>
                <w:color w:val="000000"/>
                <w:kern w:val="0"/>
                <w:sz w:val="18"/>
                <w:szCs w:val="18"/>
                <w:lang w:eastAsia="zh-CN"/>
              </w:rPr>
              <w:t>－</w:t>
            </w:r>
            <w:r>
              <w:rPr>
                <w:rFonts w:hint="eastAsia" w:ascii="Times New Roman" w:hAnsi="Times New Roman" w:eastAsia="宋体" w:cs="宋体"/>
                <w:color w:val="000000"/>
                <w:kern w:val="0"/>
                <w:sz w:val="18"/>
                <w:szCs w:val="18"/>
              </w:rPr>
              <w:t>截至12月底资金拨付完成率100%</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无</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截至12月底资金拨付完成率100%</w:t>
            </w:r>
          </w:p>
        </w:tc>
      </w:tr>
      <w:tr>
        <w:trPr>
          <w:trHeight w:val="800"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社会效益指标</w:t>
            </w:r>
            <w:r>
              <w:rPr>
                <w:rFonts w:hint="eastAsia" w:eastAsia="宋体" w:cs="宋体"/>
                <w:color w:val="000000"/>
                <w:kern w:val="0"/>
                <w:sz w:val="18"/>
                <w:szCs w:val="18"/>
                <w:lang w:eastAsia="zh-CN"/>
              </w:rPr>
              <w:t>－</w:t>
            </w:r>
            <w:r>
              <w:rPr>
                <w:rFonts w:hint="eastAsia" w:ascii="Times New Roman" w:hAnsi="Times New Roman" w:eastAsia="宋体" w:cs="宋体"/>
                <w:color w:val="000000"/>
                <w:kern w:val="0"/>
                <w:sz w:val="18"/>
                <w:szCs w:val="18"/>
              </w:rPr>
              <w:t>促进机器人未定型创新产品首试首用</w:t>
            </w:r>
            <w:r>
              <w:rPr>
                <w:rFonts w:hint="eastAsia" w:eastAsia="宋体" w:cs="宋体"/>
                <w:color w:val="000000"/>
                <w:kern w:val="0"/>
                <w:sz w:val="18"/>
                <w:szCs w:val="18"/>
                <w:lang w:eastAsia="zh-CN"/>
              </w:rPr>
              <w:t>－</w:t>
            </w:r>
            <w:r>
              <w:rPr>
                <w:rFonts w:hint="eastAsia" w:ascii="Times New Roman" w:hAnsi="Times New Roman" w:eastAsia="宋体" w:cs="宋体"/>
                <w:color w:val="000000"/>
                <w:kern w:val="0"/>
                <w:sz w:val="18"/>
                <w:szCs w:val="18"/>
              </w:rPr>
              <w:t>优良中低差</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无</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社会效益指标：良好</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服务对象满意度指标</w:t>
            </w:r>
            <w:r>
              <w:rPr>
                <w:rFonts w:hint="eastAsia" w:ascii="Times New Roman" w:hAnsi="Times New Roman" w:eastAsia="宋体" w:cs="宋体"/>
                <w:color w:val="000000"/>
                <w:kern w:val="0"/>
                <w:sz w:val="18"/>
                <w:szCs w:val="18"/>
                <w:lang w:eastAsia="zh-CN"/>
              </w:rPr>
              <w:t>—</w:t>
            </w:r>
            <w:r>
              <w:rPr>
                <w:rFonts w:hint="eastAsia" w:ascii="Times New Roman" w:hAnsi="Times New Roman" w:eastAsia="宋体" w:cs="宋体"/>
                <w:color w:val="000000"/>
                <w:kern w:val="0"/>
                <w:sz w:val="18"/>
                <w:szCs w:val="18"/>
              </w:rPr>
              <w:t>企业满意度</w:t>
            </w:r>
            <w:r>
              <w:rPr>
                <w:rFonts w:hint="eastAsia" w:ascii="Times New Roman" w:hAnsi="Times New Roman" w:eastAsia="宋体" w:cs="宋体"/>
                <w:color w:val="000000"/>
                <w:kern w:val="0"/>
                <w:sz w:val="18"/>
                <w:szCs w:val="18"/>
                <w:lang w:eastAsia="zh-CN"/>
              </w:rPr>
              <w:t>—</w:t>
            </w:r>
            <w:r>
              <w:rPr>
                <w:rFonts w:hint="eastAsia" w:ascii="Times New Roman" w:hAnsi="Times New Roman" w:eastAsia="宋体" w:cs="宋体"/>
                <w:color w:val="000000"/>
                <w:kern w:val="0"/>
                <w:sz w:val="18"/>
                <w:szCs w:val="18"/>
              </w:rPr>
              <w:t>企业满意度≥95%</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无</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企业满意度95%</w:t>
            </w:r>
          </w:p>
        </w:tc>
      </w:tr>
      <w:tr>
        <w:trPr>
          <w:trHeight w:val="454" w:hRule="atLeast"/>
          <w:jc w:val="center"/>
        </w:trPr>
        <w:tc>
          <w:tcPr>
            <w:tcW w:w="546" w:type="pct"/>
            <w:vMerge w:val="continue"/>
            <w:tcBorders>
              <w:left w:val="single" w:color="auto" w:sz="4" w:space="0"/>
              <w:bottom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经济成本指标</w:t>
            </w:r>
            <w:r>
              <w:rPr>
                <w:rFonts w:hint="eastAsia" w:eastAsia="宋体" w:cs="宋体"/>
                <w:color w:val="000000"/>
                <w:kern w:val="0"/>
                <w:sz w:val="18"/>
                <w:szCs w:val="18"/>
                <w:lang w:eastAsia="zh-CN"/>
              </w:rPr>
              <w:t>－</w:t>
            </w:r>
            <w:r>
              <w:rPr>
                <w:rFonts w:hint="eastAsia" w:ascii="Times New Roman" w:hAnsi="Times New Roman" w:eastAsia="宋体" w:cs="宋体"/>
                <w:color w:val="000000"/>
                <w:kern w:val="0"/>
                <w:sz w:val="18"/>
                <w:szCs w:val="18"/>
              </w:rPr>
              <w:t>控制成本</w:t>
            </w:r>
            <w:r>
              <w:rPr>
                <w:rFonts w:hint="eastAsia" w:eastAsia="宋体" w:cs="宋体"/>
                <w:color w:val="000000"/>
                <w:kern w:val="0"/>
                <w:sz w:val="18"/>
                <w:szCs w:val="18"/>
                <w:lang w:eastAsia="zh-CN"/>
              </w:rPr>
              <w:t>－</w:t>
            </w:r>
            <w:r>
              <w:rPr>
                <w:rFonts w:hint="eastAsia" w:ascii="Times New Roman" w:hAnsi="Times New Roman" w:eastAsia="宋体" w:cs="宋体"/>
                <w:color w:val="000000"/>
                <w:kern w:val="0"/>
                <w:sz w:val="18"/>
                <w:szCs w:val="18"/>
              </w:rPr>
              <w:t>奖励资金控制总数2400万元</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无</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rPr>
              <w:t>奖励资金控制总数2400万元</w:t>
            </w:r>
          </w:p>
        </w:tc>
      </w:tr>
      <w:tr>
        <w:trPr>
          <w:trHeight w:val="454" w:hRule="atLeast"/>
          <w:jc w:val="center"/>
        </w:trPr>
        <w:tc>
          <w:tcPr>
            <w:tcW w:w="546" w:type="pct"/>
            <w:vMerge w:val="restart"/>
            <w:tcBorders>
              <w:top w:val="nil"/>
              <w:left w:val="single" w:color="auto" w:sz="4" w:space="0"/>
              <w:bottom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资金到位情况</w:t>
            </w: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项目资金</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预算批复数</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资金到位数</w:t>
            </w:r>
          </w:p>
        </w:tc>
      </w:tr>
      <w:tr>
        <w:trPr>
          <w:trHeight w:val="508" w:hRule="atLeast"/>
          <w:jc w:val="center"/>
        </w:trPr>
        <w:tc>
          <w:tcPr>
            <w:tcW w:w="546" w:type="pct"/>
            <w:vMerge w:val="continue"/>
            <w:tcBorders>
              <w:top w:val="nil"/>
              <w:left w:val="single" w:color="auto" w:sz="4" w:space="0"/>
              <w:bottom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机器人未定型创新产品首试首用项目奖励资金</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2400.00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2400.00</w:t>
            </w:r>
          </w:p>
        </w:tc>
      </w:tr>
      <w:tr>
        <w:trPr>
          <w:trHeight w:val="333" w:hRule="atLeast"/>
          <w:jc w:val="center"/>
        </w:trPr>
        <w:tc>
          <w:tcPr>
            <w:tcW w:w="546" w:type="pct"/>
            <w:vMerge w:val="continue"/>
            <w:tcBorders>
              <w:top w:val="nil"/>
              <w:left w:val="single" w:color="auto" w:sz="4" w:space="0"/>
              <w:bottom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合    计</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Times New Roman" w:hAnsi="Times New Roman" w:eastAsia="宋体" w:cs="宋体"/>
                <w:b/>
                <w:bCs/>
                <w:color w:val="000000"/>
                <w:kern w:val="0"/>
                <w:sz w:val="18"/>
                <w:szCs w:val="18"/>
                <w:lang w:val="en-US" w:eastAsia="zh-CN"/>
              </w:rPr>
            </w:pPr>
            <w:r>
              <w:rPr>
                <w:rFonts w:hint="eastAsia" w:ascii="Times New Roman" w:hAnsi="Times New Roman" w:eastAsia="宋体" w:cs="宋体"/>
                <w:b/>
                <w:bCs/>
                <w:color w:val="000000"/>
                <w:kern w:val="0"/>
                <w:sz w:val="18"/>
                <w:szCs w:val="18"/>
                <w:lang w:val="en-US" w:eastAsia="zh-CN"/>
              </w:rPr>
              <w:t>2400.00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Times New Roman" w:hAnsi="Times New Roman" w:eastAsia="宋体" w:cs="宋体"/>
                <w:b/>
                <w:bCs/>
                <w:color w:val="000000"/>
                <w:kern w:val="0"/>
                <w:sz w:val="18"/>
                <w:szCs w:val="18"/>
                <w:lang w:val="en-US" w:eastAsia="zh-CN"/>
              </w:rPr>
            </w:pPr>
            <w:r>
              <w:rPr>
                <w:rFonts w:hint="eastAsia" w:ascii="Times New Roman" w:hAnsi="Times New Roman" w:eastAsia="宋体" w:cs="宋体"/>
                <w:b/>
                <w:bCs/>
                <w:color w:val="000000"/>
                <w:kern w:val="0"/>
                <w:sz w:val="18"/>
                <w:szCs w:val="18"/>
                <w:lang w:val="en-US" w:eastAsia="zh-CN"/>
              </w:rPr>
              <w:t>2400.00</w:t>
            </w:r>
          </w:p>
        </w:tc>
      </w:tr>
      <w:tr>
        <w:trPr>
          <w:trHeight w:val="454" w:hRule="atLeast"/>
          <w:jc w:val="center"/>
        </w:trPr>
        <w:tc>
          <w:tcPr>
            <w:tcW w:w="546" w:type="pct"/>
            <w:vMerge w:val="restart"/>
            <w:tcBorders>
              <w:top w:val="nil"/>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资金支出情况</w:t>
            </w: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项目预算支出明细</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预算批复数</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实际支出数</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北京极智嘉科技股份有限公司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100.00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北京配天技术有限公司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北京鸿霁科技有限公司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北京史河科技有限公司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北京大艾机器人科技有限公司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100.00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博雅工道（北京）机器人科技有限公司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北京智行者科技股份有限公司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北京力升高科科技有限公司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100.00</w:t>
            </w:r>
          </w:p>
        </w:tc>
      </w:tr>
      <w:tr>
        <w:trPr>
          <w:trHeight w:val="554" w:hRule="atLeast"/>
          <w:jc w:val="center"/>
        </w:trPr>
        <w:tc>
          <w:tcPr>
            <w:tcW w:w="546" w:type="pct"/>
            <w:vMerge w:val="continue"/>
            <w:tcBorders>
              <w:left w:val="single" w:color="auto" w:sz="4" w:space="0"/>
              <w:bottom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Times New Roman"/>
                <w:sz w:val="20"/>
                <w:szCs w:val="20"/>
                <w:lang w:val="en-US" w:eastAsia="zh-CN"/>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大陆智源科技（北京）有限公司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50.00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50.00</w:t>
            </w:r>
          </w:p>
        </w:tc>
      </w:tr>
      <w:tr>
        <w:trPr>
          <w:trHeight w:val="454" w:hRule="atLeast"/>
          <w:jc w:val="center"/>
        </w:trPr>
        <w:tc>
          <w:tcPr>
            <w:tcW w:w="546" w:type="pct"/>
            <w:vMerge w:val="restart"/>
            <w:tcBorders>
              <w:top w:val="single" w:color="auto" w:sz="4" w:space="0"/>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续上页</w:t>
            </w: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北京北工大科技园有限公司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50.00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50.00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Times New Roman" w:hAnsi="Times New Roman" w:eastAsia="宋体" w:cs="宋体"/>
                <w:color w:val="000000"/>
                <w:kern w:val="0"/>
                <w:sz w:val="18"/>
                <w:szCs w:val="18"/>
                <w:lang w:val="en-US" w:eastAsia="zh-CN"/>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北京可安可智能科技有限公司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Times New Roman" w:hAnsi="Times New Roman" w:eastAsia="宋体" w:cs="宋体"/>
                <w:color w:val="000000"/>
                <w:kern w:val="0"/>
                <w:sz w:val="18"/>
                <w:szCs w:val="18"/>
                <w:lang w:val="en-US" w:eastAsia="zh-CN"/>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珞石（北京）机器人有限公司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Times New Roman" w:hAnsi="Times New Roman" w:eastAsia="宋体" w:cs="宋体"/>
                <w:color w:val="000000"/>
                <w:kern w:val="0"/>
                <w:sz w:val="18"/>
                <w:szCs w:val="18"/>
                <w:lang w:val="en-US" w:eastAsia="zh-CN"/>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北京慧闻科技（集团）有限公司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200.00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北京国电富通科技发展有限责任公司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100.00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北京理工华汇智能科技有限公司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150.00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150.00</w:t>
            </w:r>
          </w:p>
        </w:tc>
      </w:tr>
      <w:tr>
        <w:trPr>
          <w:trHeight w:val="454" w:hRule="atLeast"/>
          <w:jc w:val="center"/>
        </w:trPr>
        <w:tc>
          <w:tcPr>
            <w:tcW w:w="546" w:type="pct"/>
            <w:vMerge w:val="continue"/>
            <w:tcBorders>
              <w:left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北京中科清峰科技有限公司</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150.00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宋体"/>
                <w:color w:val="000000"/>
                <w:kern w:val="0"/>
                <w:sz w:val="18"/>
                <w:szCs w:val="18"/>
                <w:lang w:val="en-US" w:eastAsia="zh-CN"/>
              </w:rPr>
            </w:pPr>
            <w:r>
              <w:rPr>
                <w:rFonts w:hint="eastAsia" w:ascii="Times New Roman" w:hAnsi="Times New Roman" w:eastAsia="宋体" w:cs="宋体"/>
                <w:color w:val="000000"/>
                <w:kern w:val="0"/>
                <w:sz w:val="18"/>
                <w:szCs w:val="18"/>
                <w:lang w:val="en-US" w:eastAsia="zh-CN"/>
              </w:rPr>
              <w:t>150.00</w:t>
            </w:r>
          </w:p>
        </w:tc>
      </w:tr>
      <w:tr>
        <w:trPr>
          <w:trHeight w:val="454" w:hRule="atLeast"/>
          <w:jc w:val="center"/>
        </w:trPr>
        <w:tc>
          <w:tcPr>
            <w:tcW w:w="546" w:type="pct"/>
            <w:vMerge w:val="continue"/>
            <w:tcBorders>
              <w:left w:val="single" w:color="auto" w:sz="4" w:space="0"/>
              <w:bottom w:val="single" w:color="auto" w:sz="4" w:space="0"/>
              <w:right w:val="single" w:color="auto" w:sz="4" w:space="0"/>
            </w:tcBorders>
            <w:shd w:val="clear" w:color="auto" w:fill="FFFFFF"/>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right="0" w:firstLine="0" w:firstLineChars="0"/>
              <w:textAlignment w:val="auto"/>
              <w:rPr>
                <w:rFonts w:hint="default" w:ascii="Times New Roman" w:hAnsi="Times New Roman" w:cs="Times New Roman"/>
                <w:sz w:val="20"/>
                <w:szCs w:val="20"/>
              </w:rPr>
            </w:pPr>
          </w:p>
        </w:tc>
        <w:tc>
          <w:tcPr>
            <w:tcW w:w="2732"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合计</w:t>
            </w:r>
          </w:p>
        </w:tc>
        <w:tc>
          <w:tcPr>
            <w:tcW w:w="651"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default" w:ascii="Times New Roman" w:hAnsi="Times New Roman" w:eastAsia="宋体" w:cs="宋体"/>
                <w:b/>
                <w:bCs/>
                <w:color w:val="000000"/>
                <w:kern w:val="0"/>
                <w:sz w:val="18"/>
                <w:szCs w:val="18"/>
                <w:lang w:val="en-US" w:eastAsia="zh-CN"/>
              </w:rPr>
            </w:pPr>
            <w:r>
              <w:rPr>
                <w:rFonts w:hint="eastAsia" w:ascii="Times New Roman" w:hAnsi="Times New Roman" w:eastAsia="宋体" w:cs="宋体"/>
                <w:b/>
                <w:bCs/>
                <w:color w:val="000000"/>
                <w:kern w:val="0"/>
                <w:sz w:val="18"/>
                <w:szCs w:val="18"/>
                <w:lang w:val="en-US" w:eastAsia="zh-CN"/>
              </w:rPr>
              <w:t>2400.00</w:t>
            </w:r>
          </w:p>
        </w:tc>
        <w:tc>
          <w:tcPr>
            <w:tcW w:w="1070" w:type="pct"/>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rPr>
                <w:rFonts w:hint="eastAsia" w:ascii="Times New Roman" w:hAnsi="Times New Roman" w:eastAsia="宋体" w:cs="宋体"/>
                <w:b/>
                <w:bCs/>
                <w:color w:val="000000"/>
                <w:kern w:val="0"/>
                <w:sz w:val="18"/>
                <w:szCs w:val="18"/>
              </w:rPr>
            </w:pPr>
            <w:r>
              <w:rPr>
                <w:rFonts w:hint="eastAsia" w:ascii="Times New Roman" w:hAnsi="Times New Roman" w:eastAsia="宋体" w:cs="宋体"/>
                <w:b/>
                <w:bCs/>
                <w:color w:val="000000"/>
                <w:kern w:val="0"/>
                <w:sz w:val="18"/>
                <w:szCs w:val="18"/>
                <w:lang w:val="en-US" w:eastAsia="zh-CN"/>
              </w:rPr>
              <w:t>2400.00</w:t>
            </w:r>
          </w:p>
        </w:tc>
      </w:tr>
      <w:tr>
        <w:trPr>
          <w:trHeight w:val="1123" w:hRule="atLeast"/>
          <w:jc w:val="center"/>
        </w:trPr>
        <w:tc>
          <w:tcPr>
            <w:tcW w:w="5000" w:type="pct"/>
            <w:gridSpan w:val="4"/>
            <w:tcBorders>
              <w:top w:val="single" w:color="auto" w:sz="4" w:space="0"/>
              <w:left w:val="single" w:color="000000" w:sz="2" w:space="0"/>
              <w:bottom w:val="single" w:color="000000" w:sz="2" w:space="0"/>
              <w:right w:val="single" w:color="000000" w:sz="2" w:space="0"/>
            </w:tcBorders>
            <w:shd w:val="clear" w:color="auto" w:fill="auto"/>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注：1.预算批复数为项目年度批复的预算数，包含年初批复和年中的追加核减数；</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 xml:space="preserve">    2.实际支出数是指对应项目明细的实际支出数。</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rPr>
                <w:rFonts w:hint="eastAsia" w:ascii="Times New Roman" w:hAnsi="Times New Roman" w:eastAsia="宋体" w:cs="宋体"/>
                <w:color w:val="000000"/>
                <w:kern w:val="0"/>
                <w:sz w:val="18"/>
                <w:szCs w:val="18"/>
              </w:rPr>
            </w:pPr>
            <w:r>
              <w:rPr>
                <w:rFonts w:hint="eastAsia" w:ascii="Times New Roman" w:hAnsi="Times New Roman" w:eastAsia="宋体" w:cs="宋体"/>
                <w:color w:val="000000"/>
                <w:kern w:val="0"/>
                <w:sz w:val="18"/>
                <w:szCs w:val="18"/>
                <w:lang w:val="en-US" w:eastAsia="zh-CN"/>
              </w:rPr>
              <w:t xml:space="preserve">    3.表中数据以单位实际</w:t>
            </w:r>
            <w:r>
              <w:rPr>
                <w:rFonts w:hint="eastAsia" w:eastAsia="宋体" w:cs="宋体"/>
                <w:color w:val="000000"/>
                <w:kern w:val="0"/>
                <w:sz w:val="18"/>
                <w:szCs w:val="18"/>
                <w:lang w:val="en-US" w:eastAsia="zh-CN"/>
              </w:rPr>
              <w:t>账面</w:t>
            </w:r>
            <w:r>
              <w:rPr>
                <w:rFonts w:hint="eastAsia" w:ascii="Times New Roman" w:hAnsi="Times New Roman" w:eastAsia="宋体" w:cs="宋体"/>
                <w:color w:val="000000"/>
                <w:kern w:val="0"/>
                <w:sz w:val="18"/>
                <w:szCs w:val="18"/>
                <w:lang w:val="en-US" w:eastAsia="zh-CN"/>
              </w:rPr>
              <w:t>数据为准，保留小数点后两位数字。</w:t>
            </w:r>
          </w:p>
        </w:tc>
      </w:tr>
    </w:tbl>
    <w:p>
      <w:pPr>
        <w:rPr>
          <w:rFonts w:hint="default"/>
          <w:lang w:val="en-US" w:eastAsia="zh-CN"/>
        </w:rPr>
        <w:sectPr>
          <w:pgSz w:w="11906" w:h="16838"/>
          <w:pgMar w:top="2098" w:right="1474" w:bottom="1984" w:left="1587" w:header="851" w:footer="992" w:gutter="0"/>
          <w:cols w:space="0" w:num="1"/>
          <w:rtlGutter w:val="0"/>
          <w:docGrid w:type="lines" w:linePitch="387" w:charSpace="0"/>
        </w:sectPr>
      </w:pPr>
    </w:p>
    <w:p>
      <w:pPr>
        <w:pStyle w:val="12"/>
        <w:ind w:left="0" w:leftChars="0" w:firstLine="0" w:firstLineChars="0"/>
        <w:jc w:val="left"/>
        <w:outlineLvl w:val="0"/>
        <w:rPr>
          <w:rFonts w:hint="eastAsia" w:ascii="黑体" w:hAnsi="黑体" w:eastAsia="黑体" w:cs="黑体"/>
          <w:lang w:val="en-US" w:eastAsia="zh-CN"/>
        </w:rPr>
      </w:pPr>
      <w:r>
        <w:rPr>
          <w:rFonts w:hint="eastAsia" w:ascii="黑体" w:hAnsi="黑体" w:eastAsia="黑体" w:cs="黑体"/>
          <w:lang w:val="en-US" w:eastAsia="zh-CN"/>
        </w:rPr>
        <w:t>附件5</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lang w:val="en-US" w:eastAsia="zh-CN"/>
        </w:rPr>
      </w:pPr>
      <w:r>
        <w:rPr>
          <w:rFonts w:hint="eastAsia"/>
          <w:lang w:val="en-US" w:eastAsia="zh-CN"/>
        </w:rPr>
        <w:drawing>
          <wp:inline distT="0" distB="0" distL="114300" distR="114300">
            <wp:extent cx="5120005" cy="7485380"/>
            <wp:effectExtent l="0" t="0" r="4445" b="1270"/>
            <wp:docPr id="3" name="图片 3" descr="截屏2024-05-20 10.4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截屏2024-05-20 10.48.57"/>
                    <pic:cNvPicPr>
                      <a:picLocks noChangeAspect="1"/>
                    </pic:cNvPicPr>
                  </pic:nvPicPr>
                  <pic:blipFill>
                    <a:blip r:embed="rId10"/>
                    <a:srcRect l="16531" t="19139" r="12692" b="6738"/>
                    <a:stretch>
                      <a:fillRect/>
                    </a:stretch>
                  </pic:blipFill>
                  <pic:spPr>
                    <a:xfrm>
                      <a:off x="0" y="0"/>
                      <a:ext cx="5120005" cy="7485380"/>
                    </a:xfrm>
                    <a:prstGeom prst="rect">
                      <a:avLst/>
                    </a:prstGeom>
                  </pic:spPr>
                </pic:pic>
              </a:graphicData>
            </a:graphic>
          </wp:inline>
        </w:drawing>
      </w:r>
    </w:p>
    <w:p>
      <w:pPr>
        <w:pStyle w:val="12"/>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lang w:val="en-US" w:eastAsia="zh-CN"/>
        </w:rPr>
      </w:pPr>
      <w:r>
        <w:rPr>
          <w:rFonts w:hint="eastAsia"/>
          <w:lang w:val="en-US" w:eastAsia="zh-CN"/>
        </w:rPr>
        <w:drawing>
          <wp:anchor distT="0" distB="0" distL="114300" distR="114300" simplePos="0" relativeHeight="251659264" behindDoc="0" locked="0" layoutInCell="1" allowOverlap="1">
            <wp:simplePos x="0" y="0"/>
            <wp:positionH relativeFrom="column">
              <wp:posOffset>38100</wp:posOffset>
            </wp:positionH>
            <wp:positionV relativeFrom="paragraph">
              <wp:posOffset>168275</wp:posOffset>
            </wp:positionV>
            <wp:extent cx="5552440" cy="7719060"/>
            <wp:effectExtent l="0" t="0" r="635" b="5715"/>
            <wp:wrapSquare wrapText="bothSides"/>
            <wp:docPr id="4" name="图片 4" descr="05 机器人未定型创新产品首试首用奖励正式会专家意见汇总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5 机器人未定型创新产品首试首用奖励正式会专家意见汇总_01"/>
                    <pic:cNvPicPr>
                      <a:picLocks noChangeAspect="1"/>
                    </pic:cNvPicPr>
                  </pic:nvPicPr>
                  <pic:blipFill>
                    <a:blip r:embed="rId11"/>
                    <a:srcRect l="12674" t="8417" r="12855" b="18392"/>
                    <a:stretch>
                      <a:fillRect/>
                    </a:stretch>
                  </pic:blipFill>
                  <pic:spPr>
                    <a:xfrm>
                      <a:off x="0" y="0"/>
                      <a:ext cx="5552440" cy="7719060"/>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lang w:val="en-US" w:eastAsia="zh-CN"/>
        </w:rPr>
      </w:pPr>
      <w:r>
        <w:rPr>
          <w:rFonts w:hint="eastAsia"/>
          <w:lang w:val="en-US" w:eastAsia="zh-CN"/>
        </w:rPr>
        <w:drawing>
          <wp:inline distT="0" distB="0" distL="114300" distR="114300">
            <wp:extent cx="5711190" cy="7235825"/>
            <wp:effectExtent l="0" t="0" r="3810" b="3175"/>
            <wp:docPr id="7" name="图片 7" descr="截屏2024-05-20 11.1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截屏2024-05-20 11.17.40"/>
                    <pic:cNvPicPr>
                      <a:picLocks noChangeAspect="1"/>
                    </pic:cNvPicPr>
                  </pic:nvPicPr>
                  <pic:blipFill>
                    <a:blip r:embed="rId12"/>
                    <a:srcRect l="12278" t="6570" r="12685" b="18579"/>
                    <a:stretch>
                      <a:fillRect/>
                    </a:stretch>
                  </pic:blipFill>
                  <pic:spPr>
                    <a:xfrm>
                      <a:off x="0" y="0"/>
                      <a:ext cx="5711190" cy="7235825"/>
                    </a:xfrm>
                    <a:prstGeom prst="rect">
                      <a:avLst/>
                    </a:prstGeom>
                  </pic:spPr>
                </pic:pic>
              </a:graphicData>
            </a:graphic>
          </wp:inline>
        </w:drawing>
      </w:r>
    </w:p>
    <w:sectPr>
      <w:pgSz w:w="11906" w:h="16838"/>
      <w:pgMar w:top="2098" w:right="1474" w:bottom="1984" w:left="1587" w:header="851" w:footer="992" w:gutter="0"/>
      <w:cols w:space="0" w:num="1"/>
      <w:rtlGutter w:val="0"/>
      <w:docGrid w:type="lines" w:linePitch="387"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modern"/>
    <w:pitch w:val="default"/>
    <w:sig w:usb0="E0002AEF" w:usb1="C0007841" w:usb2="00000009" w:usb3="00000000" w:csb0="400001FF" w:csb1="FFFF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仿宋_GB2312">
    <w:altName w:val="方正仿宋_GBK"/>
    <w:panose1 w:val="02010609030101010101"/>
    <w:charset w:val="86"/>
    <w:family w:val="modern"/>
    <w:pitch w:val="default"/>
    <w:sig w:usb0="00000000" w:usb1="00000000" w:usb2="00000000" w:usb3="00000000" w:csb0="00040000" w:csb1="00000000"/>
  </w:font>
  <w:font w:name="楷体">
    <w:altName w:val="汉仪楷体KW"/>
    <w:panose1 w:val="02010609060101010101"/>
    <w:charset w:val="86"/>
    <w:family w:val="auto"/>
    <w:pitch w:val="default"/>
    <w:sig w:usb0="00000000" w:usb1="00000000" w:usb2="00000016" w:usb3="00000000" w:csb0="00040001" w:csb1="00000000"/>
  </w:font>
  <w:font w:name="仿宋">
    <w:altName w:val="方正仿宋_GBK"/>
    <w:panose1 w:val="02010609060101010101"/>
    <w:charset w:val="86"/>
    <w:family w:val="auto"/>
    <w:pitch w:val="default"/>
    <w:sig w:usb0="00000000" w:usb1="00000000" w:usb2="00000016" w:usb3="00000000" w:csb0="00040001" w:csb1="00000000"/>
  </w:font>
  <w:font w:name="方正小标宋简体">
    <w:panose1 w:val="02000000000000000000"/>
    <w:charset w:val="86"/>
    <w:family w:val="auto"/>
    <w:pitch w:val="default"/>
    <w:sig w:usb0="00000001" w:usb1="08000000" w:usb2="00000000" w:usb3="00000000" w:csb0="00040000"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方正仿宋_GBK">
    <w:panose1 w:val="02000000000000000000"/>
    <w:charset w:val="86"/>
    <w:family w:val="auto"/>
    <w:pitch w:val="default"/>
    <w:sig w:usb0="A00002BF" w:usb1="38CF7CFA" w:usb2="00082016" w:usb3="00000000" w:csb0="00040001" w:csb1="00000000"/>
  </w:font>
  <w:font w:name="汉仪中黑KW">
    <w:panose1 w:val="00020600040101010101"/>
    <w:charset w:val="86"/>
    <w:family w:val="auto"/>
    <w:pitch w:val="default"/>
    <w:sig w:usb0="A00002BF" w:usb1="18EF7CFA" w:usb2="00000016" w:usb3="00000000" w:csb0="00040000" w:csb1="00000000"/>
  </w:font>
  <w:font w:name="汉仪旗黑">
    <w:panose1 w:val="00020600040101010101"/>
    <w:charset w:val="86"/>
    <w:family w:val="auto"/>
    <w:pitch w:val="default"/>
    <w:sig w:usb0="A00002BF" w:usb1="1ACF7CFA" w:usb2="00000016" w:usb3="00000000" w:csb0="0004009F" w:csb1="DFD70000"/>
  </w:font>
  <w:font w:name="冬青黑体简体中文">
    <w:panose1 w:val="020B0300000000000000"/>
    <w:charset w:val="86"/>
    <w:family w:val="auto"/>
    <w:pitch w:val="default"/>
    <w:sig w:usb0="A00002BF" w:usb1="1ACF7CFA" w:usb2="00000016" w:usb3="00000000" w:csb0="00060007" w:csb1="00000000"/>
  </w:font>
  <w:font w:name="汉仪楷体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Helvetica Neue">
    <w:panose1 w:val="02000503000000020004"/>
    <w:charset w:val="00"/>
    <w:family w:val="auto"/>
    <w:pitch w:val="default"/>
    <w:sig w:usb0="E50002FF" w:usb1="500079DB" w:usb2="0000001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left="0" w:leftChars="0" w:firstLine="0" w:firstLineChars="0"/>
                            <w:rPr>
                              <w:sz w:val="24"/>
                              <w:szCs w:val="48"/>
                            </w:rPr>
                          </w:pPr>
                          <w:r>
                            <w:rPr>
                              <w:sz w:val="24"/>
                              <w:szCs w:val="48"/>
                            </w:rPr>
                            <w:fldChar w:fldCharType="begin"/>
                          </w:r>
                          <w:r>
                            <w:rPr>
                              <w:sz w:val="24"/>
                              <w:szCs w:val="48"/>
                            </w:rPr>
                            <w:instrText xml:space="preserve"> PAGE  \* MERGEFORMAT </w:instrText>
                          </w:r>
                          <w:r>
                            <w:rPr>
                              <w:sz w:val="24"/>
                              <w:szCs w:val="48"/>
                            </w:rPr>
                            <w:fldChar w:fldCharType="separate"/>
                          </w:r>
                          <w:r>
                            <w:rPr>
                              <w:sz w:val="24"/>
                              <w:szCs w:val="48"/>
                            </w:rPr>
                            <w:t>1</w:t>
                          </w:r>
                          <w:r>
                            <w:rPr>
                              <w:sz w:val="24"/>
                              <w:szCs w:val="4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WAAAAZHJzL1BLAQIUABQAAAAIAIdO4kCzSVju0AAAAAUBAAAPAAAAAAAAAAEAIAAAADgAAABk&#10;cnMvZG93bnJldi54bWxQSwECFAAUAAAACACHTuJAa4X5+zECAABhBAAADgAAAAAAAAABACAAAAA1&#10;AQAAZHJzL2Uyb0RvYy54bWxQSwUGAAAAAAYABgBZAQAA2AUAAAAA&#10;">
              <v:fill on="f" focussize="0,0"/>
              <v:stroke on="f" weight="0.5pt"/>
              <v:imagedata o:title=""/>
              <o:lock v:ext="edit" aspectratio="f"/>
              <v:textbox inset="0mm,0mm,0mm,0mm" style="mso-fit-shape-to-text:t;">
                <w:txbxContent>
                  <w:p>
                    <w:pPr>
                      <w:pStyle w:val="13"/>
                      <w:ind w:left="0" w:leftChars="0" w:firstLine="0" w:firstLineChars="0"/>
                      <w:rPr>
                        <w:sz w:val="24"/>
                        <w:szCs w:val="48"/>
                      </w:rPr>
                    </w:pPr>
                    <w:r>
                      <w:rPr>
                        <w:sz w:val="24"/>
                        <w:szCs w:val="48"/>
                      </w:rPr>
                      <w:fldChar w:fldCharType="begin"/>
                    </w:r>
                    <w:r>
                      <w:rPr>
                        <w:sz w:val="24"/>
                        <w:szCs w:val="48"/>
                      </w:rPr>
                      <w:instrText xml:space="preserve"> PAGE  \* MERGEFORMAT </w:instrText>
                    </w:r>
                    <w:r>
                      <w:rPr>
                        <w:sz w:val="24"/>
                        <w:szCs w:val="48"/>
                      </w:rPr>
                      <w:fldChar w:fldCharType="separate"/>
                    </w:r>
                    <w:r>
                      <w:rPr>
                        <w:sz w:val="24"/>
                        <w:szCs w:val="48"/>
                      </w:rPr>
                      <w:t>1</w:t>
                    </w:r>
                    <w:r>
                      <w:rPr>
                        <w:sz w:val="24"/>
                        <w:szCs w:val="48"/>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4"/>
  <w:embedSystemFonts/>
  <w:bordersDoNotSurroundHeader w:val="0"/>
  <w:bordersDoNotSurroundFooter w:val="0"/>
  <w:attachedTemplate r:id="rId1"/>
  <w:trackRevisions w:val="1"/>
  <w:documentProtection w:enforcement="0"/>
  <w:defaultTabStop w:val="420"/>
  <w:drawingGridHorizontalSpacing w:val="210"/>
  <w:drawingGridVerticalSpacing w:val="194"/>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I1NGQ4MDY4NjMxYWVlMzc3ODM2NDE0MmU1ODUxYzYifQ=="/>
  </w:docVars>
  <w:rsids>
    <w:rsidRoot w:val="1AA24D9F"/>
    <w:rsid w:val="006D2A98"/>
    <w:rsid w:val="00F42EB5"/>
    <w:rsid w:val="042033D6"/>
    <w:rsid w:val="05F125C6"/>
    <w:rsid w:val="07011CC2"/>
    <w:rsid w:val="07644792"/>
    <w:rsid w:val="085979EC"/>
    <w:rsid w:val="09284798"/>
    <w:rsid w:val="0C5D0644"/>
    <w:rsid w:val="0EE83C31"/>
    <w:rsid w:val="0F2B6FD9"/>
    <w:rsid w:val="0FAB359A"/>
    <w:rsid w:val="10685029"/>
    <w:rsid w:val="114B6C50"/>
    <w:rsid w:val="12CA5B28"/>
    <w:rsid w:val="136D3D01"/>
    <w:rsid w:val="13A02D2C"/>
    <w:rsid w:val="16FB55AB"/>
    <w:rsid w:val="183C240D"/>
    <w:rsid w:val="18A8687E"/>
    <w:rsid w:val="194B7296"/>
    <w:rsid w:val="1A112A6C"/>
    <w:rsid w:val="1AA24D9F"/>
    <w:rsid w:val="1AEF2D15"/>
    <w:rsid w:val="1C1D13BE"/>
    <w:rsid w:val="1CEDBEFE"/>
    <w:rsid w:val="1EF14DCE"/>
    <w:rsid w:val="28DA2E89"/>
    <w:rsid w:val="29925817"/>
    <w:rsid w:val="2A4254F9"/>
    <w:rsid w:val="2AAC2C5F"/>
    <w:rsid w:val="2B20627C"/>
    <w:rsid w:val="2C504E98"/>
    <w:rsid w:val="2CC47634"/>
    <w:rsid w:val="2D1F32F4"/>
    <w:rsid w:val="2DCD6D09"/>
    <w:rsid w:val="323B4D81"/>
    <w:rsid w:val="34B70380"/>
    <w:rsid w:val="34FC3E0F"/>
    <w:rsid w:val="34FDEF27"/>
    <w:rsid w:val="37977E1F"/>
    <w:rsid w:val="38B03AC7"/>
    <w:rsid w:val="39D54C96"/>
    <w:rsid w:val="39E60BE9"/>
    <w:rsid w:val="3AE174A3"/>
    <w:rsid w:val="3E6FF524"/>
    <w:rsid w:val="3F1D64C2"/>
    <w:rsid w:val="42861565"/>
    <w:rsid w:val="43446334"/>
    <w:rsid w:val="44A84E71"/>
    <w:rsid w:val="452151CC"/>
    <w:rsid w:val="477DCE1E"/>
    <w:rsid w:val="4A7C47B1"/>
    <w:rsid w:val="4C3D30CF"/>
    <w:rsid w:val="500B60C6"/>
    <w:rsid w:val="526B5CD8"/>
    <w:rsid w:val="533725BC"/>
    <w:rsid w:val="53A5346C"/>
    <w:rsid w:val="573E1E21"/>
    <w:rsid w:val="575D5F84"/>
    <w:rsid w:val="57E16318"/>
    <w:rsid w:val="58AB1F69"/>
    <w:rsid w:val="5B487E91"/>
    <w:rsid w:val="5CB06F34"/>
    <w:rsid w:val="5CF9550F"/>
    <w:rsid w:val="5D5D1C4A"/>
    <w:rsid w:val="5EA37B91"/>
    <w:rsid w:val="5EFEBDE8"/>
    <w:rsid w:val="68CA2609"/>
    <w:rsid w:val="68CC1AED"/>
    <w:rsid w:val="69BB0F42"/>
    <w:rsid w:val="6A637494"/>
    <w:rsid w:val="6BCF62E6"/>
    <w:rsid w:val="6CD3A16D"/>
    <w:rsid w:val="6D535020"/>
    <w:rsid w:val="6E5F49A6"/>
    <w:rsid w:val="6FAD774B"/>
    <w:rsid w:val="6FFF37D2"/>
    <w:rsid w:val="705A057D"/>
    <w:rsid w:val="70A86374"/>
    <w:rsid w:val="70AC59E2"/>
    <w:rsid w:val="70DE2EF1"/>
    <w:rsid w:val="718129CA"/>
    <w:rsid w:val="72C11962"/>
    <w:rsid w:val="73E8D96C"/>
    <w:rsid w:val="7684607B"/>
    <w:rsid w:val="7B7FE026"/>
    <w:rsid w:val="7BB12781"/>
    <w:rsid w:val="7C363B2B"/>
    <w:rsid w:val="7C5F4108"/>
    <w:rsid w:val="7CFF621D"/>
    <w:rsid w:val="7D5FB6E4"/>
    <w:rsid w:val="7DA55C93"/>
    <w:rsid w:val="7F79C282"/>
    <w:rsid w:val="7F7B216B"/>
    <w:rsid w:val="7F7B6CAE"/>
    <w:rsid w:val="7FBF6DD0"/>
    <w:rsid w:val="7FCD17FE"/>
    <w:rsid w:val="7FD7E9A0"/>
    <w:rsid w:val="7FE9FBB2"/>
    <w:rsid w:val="8FFFA67E"/>
    <w:rsid w:val="A97F623E"/>
    <w:rsid w:val="AFBF8780"/>
    <w:rsid w:val="BE2B7471"/>
    <w:rsid w:val="BEEFCB4B"/>
    <w:rsid w:val="BFE6F841"/>
    <w:rsid w:val="D5DE8897"/>
    <w:rsid w:val="E77A1A74"/>
    <w:rsid w:val="E7FE3684"/>
    <w:rsid w:val="EAD8DD2D"/>
    <w:rsid w:val="EFFF70E4"/>
    <w:rsid w:val="F2FFAD60"/>
    <w:rsid w:val="F79D19DC"/>
    <w:rsid w:val="F7EEC240"/>
    <w:rsid w:val="FB3FCF97"/>
    <w:rsid w:val="FBF75102"/>
    <w:rsid w:val="FDDC5620"/>
    <w:rsid w:val="FDEA700A"/>
    <w:rsid w:val="FFBFCE42"/>
  </w:rsids>
  <m:mathPr>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60" w:lineRule="exact"/>
      <w:ind w:firstLine="640" w:firstLineChars="200"/>
      <w:jc w:val="both"/>
    </w:pPr>
    <w:rPr>
      <w:rFonts w:ascii="仿宋_GB2312" w:hAnsi="仿宋_GB2312" w:eastAsia="仿宋_GB2312" w:cs="仿宋_GB2312"/>
      <w:kern w:val="2"/>
      <w:sz w:val="32"/>
      <w:szCs w:val="32"/>
      <w:lang w:val="en-US" w:eastAsia="zh-CN" w:bidi="ar-SA"/>
    </w:rPr>
  </w:style>
  <w:style w:type="paragraph" w:styleId="2">
    <w:name w:val="heading 1"/>
    <w:basedOn w:val="1"/>
    <w:next w:val="1"/>
    <w:qFormat/>
    <w:uiPriority w:val="0"/>
    <w:pPr>
      <w:keepNext w:val="0"/>
      <w:keepLines w:val="0"/>
      <w:adjustRightInd w:val="0"/>
      <w:snapToGrid w:val="0"/>
      <w:spacing w:beforeLines="0" w:beforeAutospacing="0" w:afterLines="0" w:afterAutospacing="0" w:line="560" w:lineRule="exact"/>
      <w:ind w:firstLine="640" w:firstLineChars="200"/>
      <w:outlineLvl w:val="0"/>
    </w:pPr>
    <w:rPr>
      <w:rFonts w:ascii="Times New Roman" w:hAnsi="Times New Roman" w:eastAsia="黑体"/>
      <w:kern w:val="44"/>
      <w:sz w:val="32"/>
      <w:szCs w:val="32"/>
    </w:rPr>
  </w:style>
  <w:style w:type="paragraph" w:styleId="3">
    <w:name w:val="heading 2"/>
    <w:basedOn w:val="1"/>
    <w:next w:val="1"/>
    <w:unhideWhenUsed/>
    <w:qFormat/>
    <w:uiPriority w:val="0"/>
    <w:pPr>
      <w:keepNext w:val="0"/>
      <w:keepLines w:val="0"/>
      <w:adjustRightInd w:val="0"/>
      <w:snapToGrid w:val="0"/>
      <w:spacing w:beforeLines="0" w:beforeAutospacing="0" w:afterLines="0" w:afterAutospacing="0" w:line="560" w:lineRule="exact"/>
      <w:ind w:firstLine="640" w:firstLineChars="200"/>
      <w:outlineLvl w:val="1"/>
    </w:pPr>
    <w:rPr>
      <w:rFonts w:ascii="Times New Roman" w:hAnsi="Times New Roman" w:eastAsia="楷体"/>
      <w:sz w:val="32"/>
      <w:szCs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paragraph" w:styleId="5">
    <w:name w:val="heading 4"/>
    <w:basedOn w:val="1"/>
    <w:next w:val="1"/>
    <w:semiHidden/>
    <w:unhideWhenUsed/>
    <w:qFormat/>
    <w:uiPriority w:val="0"/>
    <w:pPr>
      <w:keepNext/>
      <w:keepLines/>
      <w:spacing w:before="280" w:beforeLines="0" w:beforeAutospacing="0" w:after="290" w:afterLines="0" w:afterAutospacing="0" w:line="372" w:lineRule="auto"/>
      <w:outlineLvl w:val="3"/>
    </w:pPr>
    <w:rPr>
      <w:rFonts w:ascii="Arial" w:hAnsi="Arial" w:eastAsia="黑体"/>
      <w:b/>
      <w:sz w:val="28"/>
    </w:rPr>
  </w:style>
  <w:style w:type="paragraph" w:styleId="6">
    <w:name w:val="heading 5"/>
    <w:basedOn w:val="1"/>
    <w:next w:val="1"/>
    <w:semiHidden/>
    <w:unhideWhenUsed/>
    <w:qFormat/>
    <w:uiPriority w:val="0"/>
    <w:pPr>
      <w:keepNext/>
      <w:keepLines/>
      <w:spacing w:before="280" w:beforeLines="0" w:beforeAutospacing="0" w:after="290" w:afterLines="0" w:afterAutospacing="0" w:line="372" w:lineRule="auto"/>
      <w:outlineLvl w:val="4"/>
    </w:pPr>
    <w:rPr>
      <w:b/>
      <w:sz w:val="28"/>
    </w:rPr>
  </w:style>
  <w:style w:type="paragraph" w:styleId="7">
    <w:name w:val="heading 6"/>
    <w:basedOn w:val="1"/>
    <w:next w:val="1"/>
    <w:semiHidden/>
    <w:unhideWhenUsed/>
    <w:qFormat/>
    <w:uiPriority w:val="0"/>
    <w:pPr>
      <w:keepNext/>
      <w:keepLines/>
      <w:spacing w:before="240" w:beforeLines="0" w:beforeAutospacing="0" w:after="64" w:afterLines="0" w:afterAutospacing="0" w:line="317" w:lineRule="auto"/>
      <w:outlineLvl w:val="5"/>
    </w:pPr>
    <w:rPr>
      <w:rFonts w:ascii="Arial" w:hAnsi="Arial" w:eastAsia="黑体"/>
      <w:b/>
      <w:sz w:val="24"/>
    </w:rPr>
  </w:style>
  <w:style w:type="paragraph" w:styleId="8">
    <w:name w:val="heading 7"/>
    <w:basedOn w:val="1"/>
    <w:next w:val="1"/>
    <w:semiHidden/>
    <w:unhideWhenUsed/>
    <w:qFormat/>
    <w:uiPriority w:val="0"/>
    <w:pPr>
      <w:keepNext/>
      <w:keepLines/>
      <w:spacing w:before="240" w:beforeLines="0" w:beforeAutospacing="0" w:after="64" w:afterLines="0" w:afterAutospacing="0" w:line="317" w:lineRule="auto"/>
      <w:outlineLvl w:val="6"/>
    </w:pPr>
    <w:rPr>
      <w:b/>
      <w:sz w:val="24"/>
    </w:rPr>
  </w:style>
  <w:style w:type="paragraph" w:styleId="9">
    <w:name w:val="heading 8"/>
    <w:basedOn w:val="1"/>
    <w:next w:val="1"/>
    <w:semiHidden/>
    <w:unhideWhenUsed/>
    <w:qFormat/>
    <w:uiPriority w:val="0"/>
    <w:pPr>
      <w:keepNext/>
      <w:keepLines/>
      <w:spacing w:before="240" w:beforeLines="0" w:beforeAutospacing="0" w:after="64" w:afterLines="0" w:afterAutospacing="0" w:line="317" w:lineRule="auto"/>
      <w:outlineLvl w:val="7"/>
    </w:pPr>
    <w:rPr>
      <w:rFonts w:ascii="Arial" w:hAnsi="Arial" w:eastAsia="黑体"/>
      <w:sz w:val="24"/>
    </w:rPr>
  </w:style>
  <w:style w:type="paragraph" w:styleId="10">
    <w:name w:val="heading 9"/>
    <w:basedOn w:val="1"/>
    <w:next w:val="1"/>
    <w:semiHidden/>
    <w:unhideWhenUsed/>
    <w:qFormat/>
    <w:uiPriority w:val="0"/>
    <w:pPr>
      <w:keepNext/>
      <w:keepLines/>
      <w:spacing w:before="240" w:beforeLines="0" w:beforeAutospacing="0" w:after="64" w:afterLines="0" w:afterAutospacing="0" w:line="317" w:lineRule="auto"/>
      <w:outlineLvl w:val="8"/>
    </w:pPr>
    <w:rPr>
      <w:rFonts w:ascii="Arial" w:hAnsi="Arial" w:eastAsia="黑体"/>
      <w:sz w:val="21"/>
    </w:rPr>
  </w:style>
  <w:style w:type="character" w:default="1" w:styleId="21">
    <w:name w:val="Default Paragraph Font"/>
    <w:semiHidden/>
    <w:qFormat/>
    <w:uiPriority w:val="0"/>
  </w:style>
  <w:style w:type="table" w:default="1" w:styleId="19">
    <w:name w:val="Normal Table"/>
    <w:semiHidden/>
    <w:qFormat/>
    <w:uiPriority w:val="0"/>
    <w:tblPr>
      <w:tblCellMar>
        <w:top w:w="0" w:type="dxa"/>
        <w:left w:w="108" w:type="dxa"/>
        <w:bottom w:w="0" w:type="dxa"/>
        <w:right w:w="108" w:type="dxa"/>
      </w:tblCellMar>
    </w:tblPr>
  </w:style>
  <w:style w:type="paragraph" w:styleId="11">
    <w:name w:val="annotation text"/>
    <w:basedOn w:val="1"/>
    <w:qFormat/>
    <w:uiPriority w:val="0"/>
    <w:pPr>
      <w:jc w:val="left"/>
    </w:pPr>
  </w:style>
  <w:style w:type="paragraph" w:styleId="12">
    <w:name w:val="Body Text"/>
    <w:basedOn w:val="1"/>
    <w:next w:val="1"/>
    <w:qFormat/>
    <w:uiPriority w:val="0"/>
    <w:pPr>
      <w:ind w:firstLine="960"/>
    </w:pPr>
    <w:rPr>
      <w:rFonts w:ascii="仿宋_GB2312" w:hAnsi="仿宋_GB2312" w:eastAsia="仿宋"/>
      <w:sz w:val="32"/>
    </w:r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style>
  <w:style w:type="paragraph" w:styleId="16">
    <w:name w:val="toc 2"/>
    <w:basedOn w:val="1"/>
    <w:next w:val="1"/>
    <w:qFormat/>
    <w:uiPriority w:val="0"/>
    <w:pPr>
      <w:ind w:left="420" w:leftChars="200"/>
    </w:pPr>
  </w:style>
  <w:style w:type="paragraph" w:styleId="17">
    <w:name w:val="Normal (Web)"/>
    <w:basedOn w:val="1"/>
    <w:qFormat/>
    <w:uiPriority w:val="0"/>
  </w:style>
  <w:style w:type="paragraph" w:styleId="18">
    <w:name w:val="Body Text First Indent 2"/>
    <w:qFormat/>
    <w:uiPriority w:val="0"/>
    <w:pPr>
      <w:widowControl w:val="0"/>
      <w:spacing w:after="120"/>
      <w:ind w:left="420" w:leftChars="200" w:firstLine="420" w:firstLineChars="200"/>
      <w:jc w:val="both"/>
    </w:pPr>
    <w:rPr>
      <w:rFonts w:ascii="Times New Roman" w:hAnsi="Times New Roman" w:eastAsia="宋体" w:cs="Times New Roman"/>
      <w:kern w:val="2"/>
      <w:sz w:val="21"/>
      <w:szCs w:val="22"/>
      <w:lang w:val="en-US" w:eastAsia="zh-CN" w:bidi="ar-SA"/>
    </w:rPr>
  </w:style>
  <w:style w:type="table" w:styleId="20">
    <w:name w:val="Table Grid"/>
    <w:basedOn w:val="19"/>
    <w:qFormat/>
    <w:uiPriority w:val="0"/>
    <w:pPr>
      <w:widowControl w:val="0"/>
      <w:jc w:val="both"/>
    </w:pPr>
    <w:rPr>
      <w:rFonts w:eastAsia="宋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2">
    <w:name w:val="报出文件"/>
    <w:basedOn w:val="1"/>
    <w:qFormat/>
    <w:uiPriority w:val="0"/>
    <w:pPr>
      <w:snapToGrid w:val="0"/>
      <w:spacing w:line="560" w:lineRule="exact"/>
      <w:ind w:firstLine="420" w:firstLineChars="200"/>
    </w:pPr>
    <w:rPr>
      <w:rFonts w:ascii="Times New Roman" w:hAnsi="Times New Roman" w:eastAsia="仿宋" w:cs="Times New Roman"/>
      <w:sz w:val="32"/>
      <w:szCs w:val="32"/>
    </w:rPr>
  </w:style>
  <w:style w:type="paragraph" w:customStyle="1" w:styleId="23">
    <w:name w:val="WPSOffice手动目录 1"/>
    <w:qFormat/>
    <w:uiPriority w:val="0"/>
    <w:pPr>
      <w:ind w:leftChars="0"/>
    </w:pPr>
    <w:rPr>
      <w:rFonts w:asciiTheme="minorHAnsi" w:hAnsiTheme="minorHAnsi" w:eastAsiaTheme="minorEastAsia" w:cstheme="minorBidi"/>
      <w:sz w:val="20"/>
      <w:szCs w:val="20"/>
    </w:rPr>
  </w:style>
  <w:style w:type="paragraph" w:customStyle="1" w:styleId="24">
    <w:name w:val="WPSOffice手动目录 2"/>
    <w:qFormat/>
    <w:uiPriority w:val="0"/>
    <w:pPr>
      <w:ind w:leftChars="2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Users/zhangshuang/Library/Containers/com.kingsoft.wpsoffice.mac/Data/D:\Users\zhangshuang\Library\Containers\com.kingsoft.wpsoffice.mac\Data\D:\Users\zhangshuang\Library\Containers\com.kingsoft.wpsoffice.mac\Data\D:\Users\yangmeimei\Library\Containers\com.kingsoft.wpsoffice.mac\Data\D:\Users\zhangshuang\Library\Containers\com.kingsoft.wpsoffice.mac\Data\D:\Users\zhangshuang\Library\Containers\com.kingsoft.wpsoffice.mac\Data\D:\data\weboffice\C:\data\weboffice\C:\data\weboffice\C:\data\weboffice\C:\data\weboffice\C:\data\weboffice\C:\Users\June\Library\Containers\com.kingsoft.wpsoffice.mac\Data\C:\data\weboffice\C:\home\ranpeng\C:\Users\53YFKM2\AppData\Roaming\Kingsoft\wps\addons\pool\win-i386\knewfileres_1.0.0.3\wps\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35</Pages>
  <Words>15353</Words>
  <Characters>16738</Characters>
  <Lines>0</Lines>
  <Paragraphs>0</Paragraphs>
  <TotalTime>15</TotalTime>
  <ScaleCrop>false</ScaleCrop>
  <LinksUpToDate>false</LinksUpToDate>
  <CharactersWithSpaces>16992</CharactersWithSpaces>
  <Application>WPS Office_6.5.2.8766_F1E327BC-269C-435d-A152-05C5408002CA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2018-05-30T17:24:00Z</dcterms:created>
  <dc:creator>m1513</dc:creator>
  <cp:lastModifiedBy>zs</cp:lastModifiedBy>
  <dcterms:modified xsi:type="dcterms:W3CDTF">2024-06-05T10:10:51Z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woTemplateTypoMode" linkTarget="0">
    <vt:lpwstr/>
  </property>
  <property fmtid="{D5CDD505-2E9C-101B-9397-08002B2CF9AE}" pid="4" name="woTemplate" linkTarget="0">
    <vt:i4>0</vt:i4>
  </property>
  <property fmtid="{D5CDD505-2E9C-101B-9397-08002B2CF9AE}" pid="5" name="ICV">
    <vt:lpwstr>E5BC35DF32330E8AE7065F669C1E285A_43</vt:lpwstr>
  </property>
</Properties>
</file>