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6D3D8">
      <w:pPr>
        <w:pStyle w:val="6"/>
        <w:ind w:left="640" w:leftChars="0" w:hanging="640" w:hangingChars="200"/>
        <w:outlineLvl w:val="0"/>
        <w:rPr>
          <w:rFonts w:hint="eastAsia" w:ascii="黑体" w:hAnsi="黑体" w:eastAsia="黑体" w:cs="黑体"/>
          <w:b w:val="0"/>
          <w:bCs w:val="0"/>
          <w:spacing w:val="0"/>
          <w:sz w:val="32"/>
          <w:szCs w:val="32"/>
          <w:highlight w:val="none"/>
          <w:lang w:val="en-US" w:eastAsia="zh-CN"/>
        </w:rPr>
      </w:pPr>
      <w:r>
        <w:rPr>
          <w:rFonts w:hint="eastAsia" w:ascii="黑体" w:hAnsi="黑体" w:eastAsia="黑体" w:cs="黑体"/>
          <w:b w:val="0"/>
          <w:bCs w:val="0"/>
          <w:spacing w:val="0"/>
          <w:sz w:val="32"/>
          <w:szCs w:val="32"/>
          <w:highlight w:val="none"/>
          <w:lang w:val="en-US" w:eastAsia="zh-CN"/>
        </w:rPr>
        <w:t>附件1</w:t>
      </w:r>
    </w:p>
    <w:p w14:paraId="72E39B62">
      <w:pPr>
        <w:pStyle w:val="6"/>
        <w:ind w:left="640" w:leftChars="0" w:hanging="640" w:hangingChars="200"/>
        <w:outlineLvl w:val="0"/>
        <w:rPr>
          <w:rFonts w:hint="eastAsia" w:ascii="黑体" w:hAnsi="黑体" w:eastAsia="黑体" w:cs="黑体"/>
          <w:b w:val="0"/>
          <w:bCs w:val="0"/>
          <w:spacing w:val="0"/>
          <w:sz w:val="32"/>
          <w:szCs w:val="32"/>
          <w:highlight w:val="none"/>
          <w:lang w:val="en-US" w:eastAsia="zh-CN"/>
        </w:rPr>
      </w:pPr>
    </w:p>
    <w:p w14:paraId="70D263CE">
      <w:pPr>
        <w:pStyle w:val="6"/>
        <w:spacing w:line="560" w:lineRule="exact"/>
        <w:ind w:left="880" w:leftChars="0" w:hanging="880" w:hangingChars="200"/>
        <w:jc w:val="center"/>
        <w:rPr>
          <w:rFonts w:hint="eastAsia" w:ascii="方正小标宋简体" w:hAnsi="方正小标宋简体" w:eastAsia="方正小标宋简体" w:cs="方正小标宋简体"/>
          <w:b w:val="0"/>
          <w:bCs w:val="0"/>
          <w:spacing w:val="0"/>
          <w:sz w:val="44"/>
          <w:szCs w:val="44"/>
          <w:highlight w:val="none"/>
          <w:lang w:val="en-US" w:eastAsia="zh-CN"/>
        </w:rPr>
      </w:pPr>
      <w:r>
        <w:rPr>
          <w:rFonts w:hint="eastAsia" w:ascii="方正小标宋简体" w:hAnsi="方正小标宋简体" w:eastAsia="方正小标宋简体" w:cs="方正小标宋简体"/>
          <w:b w:val="0"/>
          <w:bCs w:val="0"/>
          <w:spacing w:val="0"/>
          <w:sz w:val="44"/>
          <w:szCs w:val="44"/>
          <w:highlight w:val="none"/>
          <w:lang w:val="en-US" w:eastAsia="zh-CN"/>
        </w:rPr>
        <w:t>软件和信息服务业企业安全关键事项工作措施</w:t>
      </w:r>
    </w:p>
    <w:p w14:paraId="2E9AE43B">
      <w:pPr>
        <w:pStyle w:val="4"/>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p>
    <w:p w14:paraId="2AF65076">
      <w:pPr>
        <w:pStyle w:val="4"/>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为落实《北京市软件和信息服务业企业</w:t>
      </w:r>
      <w:r>
        <w:rPr>
          <w:rFonts w:hint="default" w:ascii="仿宋_GB2312" w:hAnsi="仿宋_GB2312" w:eastAsia="仿宋_GB2312" w:cs="仿宋_GB2312"/>
          <w:b w:val="0"/>
          <w:bCs w:val="0"/>
          <w:spacing w:val="0"/>
          <w:sz w:val="32"/>
          <w:szCs w:val="32"/>
          <w:highlight w:val="none"/>
          <w:lang w:val="en-US" w:eastAsia="zh-CN"/>
        </w:rPr>
        <w:t>重点领域</w:t>
      </w:r>
      <w:r>
        <w:rPr>
          <w:rFonts w:hint="eastAsia" w:ascii="仿宋_GB2312" w:hAnsi="仿宋_GB2312" w:eastAsia="仿宋_GB2312" w:cs="仿宋_GB2312"/>
          <w:b w:val="0"/>
          <w:bCs w:val="0"/>
          <w:spacing w:val="0"/>
          <w:sz w:val="32"/>
          <w:szCs w:val="32"/>
          <w:highlight w:val="none"/>
          <w:lang w:eastAsia="zh-CN"/>
        </w:rPr>
        <w:t>安全</w:t>
      </w:r>
      <w:r>
        <w:rPr>
          <w:rFonts w:hint="default" w:ascii="仿宋_GB2312" w:hAnsi="仿宋_GB2312" w:eastAsia="仿宋_GB2312" w:cs="仿宋_GB2312"/>
          <w:b w:val="0"/>
          <w:bCs w:val="0"/>
          <w:spacing w:val="0"/>
          <w:sz w:val="32"/>
          <w:szCs w:val="32"/>
          <w:highlight w:val="none"/>
          <w:lang w:val="en-US" w:eastAsia="zh-CN"/>
        </w:rPr>
        <w:t>工作指引</w:t>
      </w:r>
      <w:r>
        <w:rPr>
          <w:rFonts w:hint="eastAsia" w:ascii="仿宋_GB2312" w:hAnsi="仿宋_GB2312" w:eastAsia="仿宋_GB2312" w:cs="仿宋_GB2312"/>
          <w:b w:val="0"/>
          <w:bCs w:val="0"/>
          <w:spacing w:val="0"/>
          <w:sz w:val="32"/>
          <w:szCs w:val="32"/>
          <w:highlight w:val="none"/>
          <w:lang w:eastAsia="zh-CN"/>
        </w:rPr>
        <w:t>》防控任务</w:t>
      </w:r>
      <w:r>
        <w:rPr>
          <w:rFonts w:hint="default" w:ascii="仿宋_GB2312" w:hAnsi="仿宋_GB2312" w:eastAsia="仿宋_GB2312" w:cs="仿宋_GB2312"/>
          <w:b w:val="0"/>
          <w:bCs w:val="0"/>
          <w:spacing w:val="0"/>
          <w:sz w:val="32"/>
          <w:szCs w:val="32"/>
          <w:highlight w:val="none"/>
          <w:lang w:val="en-US" w:eastAsia="zh-CN"/>
        </w:rPr>
        <w:t>及</w:t>
      </w:r>
      <w:r>
        <w:rPr>
          <w:rFonts w:hint="eastAsia" w:ascii="仿宋_GB2312" w:hAnsi="仿宋_GB2312" w:eastAsia="仿宋_GB2312" w:cs="仿宋_GB2312"/>
          <w:b w:val="0"/>
          <w:bCs w:val="0"/>
          <w:spacing w:val="0"/>
          <w:sz w:val="32"/>
          <w:szCs w:val="32"/>
          <w:highlight w:val="none"/>
          <w:lang w:eastAsia="zh-CN"/>
        </w:rPr>
        <w:t>关键目标项，</w:t>
      </w:r>
      <w:r>
        <w:rPr>
          <w:rFonts w:hint="default" w:ascii="仿宋_GB2312" w:hAnsi="仿宋_GB2312" w:eastAsia="仿宋_GB2312" w:cs="仿宋_GB2312"/>
          <w:b w:val="0"/>
          <w:bCs w:val="0"/>
          <w:spacing w:val="0"/>
          <w:sz w:val="32"/>
          <w:szCs w:val="32"/>
          <w:highlight w:val="none"/>
          <w:lang w:val="en-US" w:eastAsia="zh-CN"/>
        </w:rPr>
        <w:t>聚焦</w:t>
      </w:r>
      <w:r>
        <w:rPr>
          <w:rFonts w:hint="eastAsia" w:ascii="仿宋_GB2312" w:hAnsi="仿宋_GB2312" w:eastAsia="仿宋_GB2312" w:cs="仿宋_GB2312"/>
          <w:b w:val="0"/>
          <w:bCs w:val="0"/>
          <w:spacing w:val="0"/>
          <w:sz w:val="32"/>
          <w:szCs w:val="32"/>
          <w:highlight w:val="none"/>
          <w:lang w:eastAsia="zh-CN"/>
        </w:rPr>
        <w:t>火灾防控、人员密集活动管理、汛期安全、机房及特种设备、网络数据安全等重点领域，制定</w:t>
      </w:r>
      <w:r>
        <w:rPr>
          <w:rFonts w:hint="default" w:ascii="仿宋_GB2312" w:hAnsi="仿宋_GB2312" w:eastAsia="仿宋_GB2312" w:cs="仿宋_GB2312"/>
          <w:b w:val="0"/>
          <w:bCs w:val="0"/>
          <w:spacing w:val="0"/>
          <w:sz w:val="32"/>
          <w:szCs w:val="32"/>
          <w:highlight w:val="none"/>
          <w:lang w:val="en-US" w:eastAsia="zh-CN"/>
        </w:rPr>
        <w:t>如下</w:t>
      </w:r>
      <w:r>
        <w:rPr>
          <w:rFonts w:hint="eastAsia" w:ascii="仿宋_GB2312" w:hAnsi="仿宋_GB2312" w:eastAsia="仿宋_GB2312" w:cs="仿宋_GB2312"/>
          <w:b w:val="0"/>
          <w:bCs w:val="0"/>
          <w:spacing w:val="0"/>
          <w:sz w:val="32"/>
          <w:szCs w:val="32"/>
          <w:highlight w:val="none"/>
          <w:lang w:eastAsia="zh-CN"/>
        </w:rPr>
        <w:t>具体工作措施。本措施</w:t>
      </w:r>
      <w:r>
        <w:rPr>
          <w:rFonts w:hint="default" w:ascii="仿宋_GB2312" w:hAnsi="仿宋_GB2312" w:eastAsia="仿宋_GB2312" w:cs="仿宋_GB2312"/>
          <w:b w:val="0"/>
          <w:bCs w:val="0"/>
          <w:spacing w:val="0"/>
          <w:sz w:val="32"/>
          <w:szCs w:val="32"/>
          <w:highlight w:val="none"/>
          <w:lang w:val="en-US" w:eastAsia="zh-CN"/>
        </w:rPr>
        <w:t>与工作指引安全生产关键目标项对应</w:t>
      </w:r>
      <w:r>
        <w:rPr>
          <w:rFonts w:hint="eastAsia" w:ascii="仿宋_GB2312" w:hAnsi="仿宋_GB2312" w:eastAsia="仿宋_GB2312" w:cs="仿宋_GB2312"/>
          <w:b w:val="0"/>
          <w:bCs w:val="0"/>
          <w:spacing w:val="0"/>
          <w:sz w:val="32"/>
          <w:szCs w:val="32"/>
          <w:highlight w:val="none"/>
          <w:lang w:eastAsia="zh-CN"/>
        </w:rPr>
        <w:t>，</w:t>
      </w:r>
      <w:r>
        <w:rPr>
          <w:rFonts w:hint="default" w:ascii="仿宋_GB2312" w:hAnsi="仿宋_GB2312" w:eastAsia="仿宋_GB2312" w:cs="仿宋_GB2312"/>
          <w:b w:val="0"/>
          <w:bCs w:val="0"/>
          <w:spacing w:val="0"/>
          <w:sz w:val="32"/>
          <w:szCs w:val="32"/>
          <w:highlight w:val="none"/>
          <w:lang w:val="en-US" w:eastAsia="zh-CN"/>
        </w:rPr>
        <w:t>供</w:t>
      </w:r>
      <w:r>
        <w:rPr>
          <w:rFonts w:hint="eastAsia" w:ascii="仿宋_GB2312" w:hAnsi="仿宋_GB2312" w:eastAsia="仿宋_GB2312" w:cs="仿宋_GB2312"/>
          <w:b w:val="0"/>
          <w:bCs w:val="0"/>
          <w:spacing w:val="0"/>
          <w:sz w:val="32"/>
          <w:szCs w:val="32"/>
          <w:highlight w:val="none"/>
          <w:lang w:eastAsia="zh-CN"/>
        </w:rPr>
        <w:t>企业结合自身</w:t>
      </w:r>
      <w:r>
        <w:rPr>
          <w:rFonts w:hint="default" w:ascii="仿宋_GB2312" w:hAnsi="仿宋_GB2312" w:eastAsia="仿宋_GB2312" w:cs="仿宋_GB2312"/>
          <w:b w:val="0"/>
          <w:bCs w:val="0"/>
          <w:spacing w:val="0"/>
          <w:sz w:val="32"/>
          <w:szCs w:val="32"/>
          <w:highlight w:val="none"/>
          <w:lang w:val="en-US" w:eastAsia="zh-CN"/>
        </w:rPr>
        <w:t>经营实际参照</w:t>
      </w:r>
      <w:r>
        <w:rPr>
          <w:rFonts w:hint="eastAsia" w:ascii="仿宋_GB2312" w:hAnsi="仿宋_GB2312" w:eastAsia="仿宋_GB2312" w:cs="仿宋_GB2312"/>
          <w:b w:val="0"/>
          <w:bCs w:val="0"/>
          <w:spacing w:val="0"/>
          <w:sz w:val="32"/>
          <w:szCs w:val="32"/>
          <w:highlight w:val="none"/>
          <w:lang w:eastAsia="zh-CN"/>
        </w:rPr>
        <w:t>执行，</w:t>
      </w:r>
      <w:r>
        <w:rPr>
          <w:rFonts w:hint="default" w:ascii="仿宋_GB2312" w:hAnsi="仿宋_GB2312" w:eastAsia="仿宋_GB2312" w:cs="仿宋_GB2312"/>
          <w:b w:val="0"/>
          <w:bCs w:val="0"/>
          <w:spacing w:val="0"/>
          <w:sz w:val="32"/>
          <w:szCs w:val="32"/>
          <w:highlight w:val="none"/>
          <w:lang w:val="en-US" w:eastAsia="zh-CN"/>
        </w:rPr>
        <w:t>持续完善</w:t>
      </w:r>
      <w:r>
        <w:rPr>
          <w:rFonts w:hint="eastAsia" w:ascii="仿宋_GB2312" w:hAnsi="仿宋_GB2312" w:eastAsia="仿宋_GB2312" w:cs="仿宋_GB2312"/>
          <w:b w:val="0"/>
          <w:bCs w:val="0"/>
          <w:spacing w:val="0"/>
          <w:sz w:val="32"/>
          <w:szCs w:val="32"/>
          <w:highlight w:val="none"/>
          <w:lang w:eastAsia="zh-CN"/>
        </w:rPr>
        <w:t>本单位重点领域安全管理工作。</w:t>
      </w:r>
    </w:p>
    <w:p w14:paraId="044E148B">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黑体" w:hAnsi="黑体" w:eastAsia="黑体" w:cs="黑体"/>
          <w:b w:val="0"/>
          <w:bCs w:val="0"/>
          <w:spacing w:val="0"/>
          <w:sz w:val="32"/>
          <w:szCs w:val="32"/>
          <w:highlight w:val="none"/>
        </w:rPr>
      </w:pPr>
      <w:r>
        <w:rPr>
          <w:rFonts w:hint="eastAsia" w:ascii="黑体" w:hAnsi="黑体" w:eastAsia="黑体" w:cs="黑体"/>
          <w:b w:val="0"/>
          <w:bCs w:val="0"/>
          <w:spacing w:val="0"/>
          <w:sz w:val="32"/>
          <w:szCs w:val="32"/>
          <w:highlight w:val="none"/>
          <w:lang w:val="en-US" w:eastAsia="zh-CN"/>
        </w:rPr>
        <w:t>一</w:t>
      </w:r>
      <w:r>
        <w:rPr>
          <w:rFonts w:ascii="黑体" w:hAnsi="黑体" w:eastAsia="黑体" w:cs="黑体"/>
          <w:b w:val="0"/>
          <w:bCs w:val="0"/>
          <w:spacing w:val="0"/>
          <w:sz w:val="32"/>
          <w:szCs w:val="32"/>
          <w:highlight w:val="none"/>
        </w:rPr>
        <w:t>、预防火灾发生的措施</w:t>
      </w:r>
    </w:p>
    <w:p w14:paraId="66B47380">
      <w:pPr>
        <w:pStyle w:val="4"/>
        <w:keepNext w:val="0"/>
        <w:keepLines w:val="0"/>
        <w:pageBreakBefore w:val="0"/>
        <w:widowControl w:val="0"/>
        <w:numPr>
          <w:ilvl w:val="0"/>
          <w:numId w:val="1"/>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规范办公场所选址与管理</w:t>
      </w:r>
    </w:p>
    <w:p w14:paraId="41F22861">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leftChars="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租用办公场所的企业，应选择手续齐全、消防合规的正规商用办公场所，不租赁无证无照办公场所，</w:t>
      </w:r>
      <w:r>
        <w:rPr>
          <w:rFonts w:hint="eastAsia" w:ascii="仿宋_GB2312" w:hAnsi="仿宋_GB2312" w:eastAsia="仿宋_GB2312" w:cs="仿宋_GB2312"/>
          <w:b w:val="0"/>
          <w:bCs w:val="0"/>
          <w:spacing w:val="0"/>
          <w:sz w:val="32"/>
          <w:szCs w:val="32"/>
          <w:highlight w:val="none"/>
          <w:lang w:val="en-US" w:eastAsia="zh-CN"/>
        </w:rPr>
        <w:t>或者</w:t>
      </w:r>
      <w:r>
        <w:rPr>
          <w:rFonts w:hint="eastAsia" w:ascii="仿宋_GB2312" w:hAnsi="仿宋_GB2312" w:eastAsia="仿宋_GB2312" w:cs="仿宋_GB2312"/>
          <w:b w:val="0"/>
          <w:bCs w:val="0"/>
          <w:spacing w:val="0"/>
          <w:sz w:val="32"/>
          <w:szCs w:val="32"/>
          <w:highlight w:val="none"/>
          <w:lang w:eastAsia="zh-CN"/>
        </w:rPr>
        <w:t>不适合</w:t>
      </w:r>
      <w:r>
        <w:rPr>
          <w:rFonts w:hint="eastAsia" w:ascii="仿宋_GB2312" w:hAnsi="仿宋_GB2312" w:eastAsia="仿宋_GB2312" w:cs="仿宋_GB2312"/>
          <w:b w:val="0"/>
          <w:bCs w:val="0"/>
          <w:spacing w:val="0"/>
          <w:sz w:val="32"/>
          <w:szCs w:val="32"/>
          <w:highlight w:val="none"/>
          <w:lang w:val="en-US" w:eastAsia="zh-CN"/>
        </w:rPr>
        <w:t>研发办公</w:t>
      </w:r>
      <w:r>
        <w:rPr>
          <w:rFonts w:hint="eastAsia" w:ascii="仿宋_GB2312" w:hAnsi="仿宋_GB2312" w:eastAsia="仿宋_GB2312" w:cs="仿宋_GB2312"/>
          <w:b w:val="0"/>
          <w:bCs w:val="0"/>
          <w:spacing w:val="0"/>
          <w:sz w:val="32"/>
          <w:szCs w:val="32"/>
          <w:highlight w:val="none"/>
          <w:lang w:eastAsia="zh-CN"/>
        </w:rPr>
        <w:t>的住宅用房和地下室。</w:t>
      </w:r>
    </w:p>
    <w:p w14:paraId="29223F16">
      <w:pPr>
        <w:pStyle w:val="4"/>
        <w:keepNext w:val="0"/>
        <w:keepLines w:val="0"/>
        <w:pageBreakBefore w:val="0"/>
        <w:widowControl w:val="0"/>
        <w:numPr>
          <w:ilvl w:val="0"/>
          <w:numId w:val="1"/>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加强消防配套基础设施管理</w:t>
      </w:r>
    </w:p>
    <w:p w14:paraId="0ED9839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自建楼宇、</w:t>
      </w:r>
      <w:r>
        <w:rPr>
          <w:rFonts w:hint="eastAsia" w:ascii="仿宋_GB2312" w:hAnsi="仿宋_GB2312" w:eastAsia="仿宋_GB2312" w:cs="仿宋_GB2312"/>
          <w:b w:val="0"/>
          <w:bCs w:val="0"/>
          <w:spacing w:val="0"/>
          <w:sz w:val="32"/>
          <w:szCs w:val="32"/>
          <w:highlight w:val="none"/>
          <w:lang w:val="en-US" w:eastAsia="zh-CN"/>
        </w:rPr>
        <w:t>产业</w:t>
      </w:r>
      <w:r>
        <w:rPr>
          <w:rFonts w:hint="eastAsia" w:ascii="仿宋_GB2312" w:hAnsi="仿宋_GB2312" w:eastAsia="仿宋_GB2312" w:cs="仿宋_GB2312"/>
          <w:b w:val="0"/>
          <w:bCs w:val="0"/>
          <w:spacing w:val="0"/>
          <w:sz w:val="32"/>
          <w:szCs w:val="32"/>
          <w:highlight w:val="none"/>
          <w:lang w:eastAsia="zh-CN"/>
        </w:rPr>
        <w:t>园区</w:t>
      </w:r>
      <w:r>
        <w:rPr>
          <w:rFonts w:hint="eastAsia" w:ascii="仿宋_GB2312" w:hAnsi="仿宋_GB2312" w:eastAsia="仿宋_GB2312" w:cs="仿宋_GB2312"/>
          <w:b w:val="0"/>
          <w:bCs w:val="0"/>
          <w:spacing w:val="0"/>
          <w:sz w:val="32"/>
          <w:szCs w:val="32"/>
          <w:highlight w:val="none"/>
          <w:lang w:val="en-US" w:eastAsia="zh-CN"/>
        </w:rPr>
        <w:t>运营</w:t>
      </w:r>
      <w:r>
        <w:rPr>
          <w:rFonts w:hint="eastAsia" w:ascii="仿宋_GB2312" w:hAnsi="仿宋_GB2312" w:eastAsia="仿宋_GB2312" w:cs="仿宋_GB2312"/>
          <w:b w:val="0"/>
          <w:bCs w:val="0"/>
          <w:spacing w:val="0"/>
          <w:sz w:val="32"/>
          <w:szCs w:val="32"/>
          <w:highlight w:val="none"/>
          <w:lang w:eastAsia="zh-CN"/>
        </w:rPr>
        <w:t>企业，应</w:t>
      </w:r>
      <w:r>
        <w:rPr>
          <w:rFonts w:hint="eastAsia" w:ascii="仿宋_GB2312" w:hAnsi="仿宋_GB2312" w:eastAsia="仿宋_GB2312" w:cs="仿宋_GB2312"/>
          <w:b w:val="0"/>
          <w:bCs w:val="0"/>
          <w:spacing w:val="0"/>
          <w:sz w:val="32"/>
          <w:szCs w:val="32"/>
          <w:highlight w:val="none"/>
          <w:lang w:val="en-US" w:eastAsia="zh-CN"/>
        </w:rPr>
        <w:t>配齐完善</w:t>
      </w:r>
      <w:r>
        <w:rPr>
          <w:rFonts w:hint="eastAsia" w:ascii="仿宋_GB2312" w:hAnsi="仿宋_GB2312" w:eastAsia="仿宋_GB2312" w:cs="仿宋_GB2312"/>
          <w:b w:val="0"/>
          <w:bCs w:val="0"/>
          <w:spacing w:val="0"/>
          <w:sz w:val="32"/>
          <w:szCs w:val="32"/>
          <w:highlight w:val="none"/>
          <w:lang w:eastAsia="zh-CN"/>
        </w:rPr>
        <w:t>消防水源、消防通道等基础</w:t>
      </w:r>
      <w:r>
        <w:rPr>
          <w:rFonts w:hint="eastAsia" w:ascii="仿宋_GB2312" w:hAnsi="仿宋_GB2312" w:eastAsia="仿宋_GB2312" w:cs="仿宋_GB2312"/>
          <w:b w:val="0"/>
          <w:bCs w:val="0"/>
          <w:spacing w:val="0"/>
          <w:sz w:val="32"/>
          <w:szCs w:val="32"/>
          <w:highlight w:val="none"/>
          <w:lang w:val="en-US" w:eastAsia="zh-CN"/>
        </w:rPr>
        <w:t>消防配套</w:t>
      </w:r>
      <w:r>
        <w:rPr>
          <w:rFonts w:hint="eastAsia" w:ascii="仿宋_GB2312" w:hAnsi="仿宋_GB2312" w:eastAsia="仿宋_GB2312" w:cs="仿宋_GB2312"/>
          <w:b w:val="0"/>
          <w:bCs w:val="0"/>
          <w:spacing w:val="0"/>
          <w:sz w:val="32"/>
          <w:szCs w:val="32"/>
          <w:highlight w:val="none"/>
          <w:lang w:eastAsia="zh-CN"/>
        </w:rPr>
        <w:t>设施，</w:t>
      </w:r>
      <w:r>
        <w:rPr>
          <w:rFonts w:hint="eastAsia" w:ascii="仿宋_GB2312" w:hAnsi="仿宋_GB2312" w:eastAsia="仿宋_GB2312" w:cs="仿宋_GB2312"/>
          <w:b w:val="0"/>
          <w:bCs w:val="0"/>
          <w:spacing w:val="0"/>
          <w:sz w:val="32"/>
          <w:szCs w:val="32"/>
          <w:highlight w:val="none"/>
          <w:lang w:val="en-US" w:eastAsia="zh-CN"/>
        </w:rPr>
        <w:t>规范</w:t>
      </w:r>
      <w:r>
        <w:rPr>
          <w:rFonts w:hint="eastAsia" w:ascii="仿宋_GB2312" w:hAnsi="仿宋_GB2312" w:eastAsia="仿宋_GB2312" w:cs="仿宋_GB2312"/>
          <w:b w:val="0"/>
          <w:bCs w:val="0"/>
          <w:spacing w:val="0"/>
          <w:sz w:val="32"/>
          <w:szCs w:val="32"/>
          <w:highlight w:val="none"/>
          <w:lang w:eastAsia="zh-CN"/>
        </w:rPr>
        <w:t>物业</w:t>
      </w:r>
      <w:r>
        <w:rPr>
          <w:rFonts w:hint="eastAsia" w:ascii="仿宋_GB2312" w:hAnsi="仿宋_GB2312" w:eastAsia="仿宋_GB2312" w:cs="仿宋_GB2312"/>
          <w:b w:val="0"/>
          <w:bCs w:val="0"/>
          <w:spacing w:val="0"/>
          <w:sz w:val="32"/>
          <w:szCs w:val="32"/>
          <w:highlight w:val="none"/>
          <w:lang w:val="en-US" w:eastAsia="zh-CN"/>
        </w:rPr>
        <w:t>消防安全</w:t>
      </w:r>
      <w:r>
        <w:rPr>
          <w:rFonts w:hint="eastAsia" w:ascii="仿宋_GB2312" w:hAnsi="仿宋_GB2312" w:eastAsia="仿宋_GB2312" w:cs="仿宋_GB2312"/>
          <w:b w:val="0"/>
          <w:bCs w:val="0"/>
          <w:spacing w:val="0"/>
          <w:sz w:val="32"/>
          <w:szCs w:val="32"/>
          <w:highlight w:val="none"/>
          <w:lang w:eastAsia="zh-CN"/>
        </w:rPr>
        <w:t>管理，</w:t>
      </w:r>
      <w:r>
        <w:rPr>
          <w:rFonts w:hint="eastAsia" w:ascii="仿宋_GB2312" w:hAnsi="仿宋_GB2312" w:eastAsia="仿宋_GB2312" w:cs="仿宋_GB2312"/>
          <w:b w:val="0"/>
          <w:bCs w:val="0"/>
          <w:spacing w:val="0"/>
          <w:sz w:val="32"/>
          <w:szCs w:val="32"/>
          <w:highlight w:val="none"/>
          <w:lang w:val="en-US" w:eastAsia="zh-CN"/>
        </w:rPr>
        <w:t>严格</w:t>
      </w:r>
      <w:r>
        <w:rPr>
          <w:rFonts w:hint="eastAsia" w:ascii="仿宋_GB2312" w:hAnsi="仿宋_GB2312" w:eastAsia="仿宋_GB2312" w:cs="仿宋_GB2312"/>
          <w:b w:val="0"/>
          <w:bCs w:val="0"/>
          <w:spacing w:val="0"/>
          <w:sz w:val="32"/>
          <w:szCs w:val="32"/>
          <w:highlight w:val="none"/>
          <w:lang w:eastAsia="zh-CN"/>
        </w:rPr>
        <w:t>落实消防</w:t>
      </w:r>
      <w:r>
        <w:rPr>
          <w:rFonts w:hint="eastAsia" w:ascii="仿宋_GB2312" w:hAnsi="仿宋_GB2312" w:eastAsia="仿宋_GB2312" w:cs="仿宋_GB2312"/>
          <w:b w:val="0"/>
          <w:bCs w:val="0"/>
          <w:spacing w:val="0"/>
          <w:sz w:val="32"/>
          <w:szCs w:val="32"/>
          <w:highlight w:val="none"/>
          <w:lang w:val="en-US" w:eastAsia="zh-CN"/>
        </w:rPr>
        <w:t>管理要求</w:t>
      </w:r>
      <w:r>
        <w:rPr>
          <w:rFonts w:hint="eastAsia" w:ascii="仿宋_GB2312" w:hAnsi="仿宋_GB2312" w:eastAsia="仿宋_GB2312" w:cs="仿宋_GB2312"/>
          <w:b w:val="0"/>
          <w:bCs w:val="0"/>
          <w:spacing w:val="0"/>
          <w:sz w:val="32"/>
          <w:szCs w:val="32"/>
          <w:highlight w:val="none"/>
          <w:lang w:eastAsia="zh-CN"/>
        </w:rPr>
        <w:t>。</w:t>
      </w:r>
    </w:p>
    <w:p w14:paraId="6756753C">
      <w:pPr>
        <w:pStyle w:val="4"/>
        <w:keepNext w:val="0"/>
        <w:keepLines w:val="0"/>
        <w:pageBreakBefore w:val="0"/>
        <w:widowControl w:val="0"/>
        <w:numPr>
          <w:ilvl w:val="0"/>
          <w:numId w:val="1"/>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严格落实</w:t>
      </w:r>
      <w:r>
        <w:rPr>
          <w:rFonts w:hint="eastAsia" w:ascii="楷体_GB2312" w:hAnsi="楷体_GB2312" w:eastAsia="楷体_GB2312" w:cs="楷体_GB2312"/>
          <w:b w:val="0"/>
          <w:bCs w:val="0"/>
          <w:spacing w:val="0"/>
          <w:sz w:val="32"/>
          <w:szCs w:val="32"/>
          <w:highlight w:val="none"/>
          <w:lang w:eastAsia="zh-CN"/>
        </w:rPr>
        <w:t>外包危险作业安全</w:t>
      </w:r>
      <w:r>
        <w:rPr>
          <w:rFonts w:hint="eastAsia" w:ascii="楷体_GB2312" w:hAnsi="楷体_GB2312" w:eastAsia="楷体_GB2312" w:cs="楷体_GB2312"/>
          <w:b w:val="0"/>
          <w:bCs w:val="0"/>
          <w:spacing w:val="0"/>
          <w:sz w:val="32"/>
          <w:szCs w:val="32"/>
          <w:highlight w:val="none"/>
          <w:lang w:val="en-US" w:eastAsia="zh-CN"/>
        </w:rPr>
        <w:t>管理责任</w:t>
      </w:r>
    </w:p>
    <w:p w14:paraId="3A4E8680">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企业</w:t>
      </w:r>
      <w:r>
        <w:rPr>
          <w:rFonts w:hint="eastAsia" w:ascii="仿宋_GB2312" w:hAnsi="仿宋_GB2312" w:eastAsia="仿宋_GB2312" w:cs="仿宋_GB2312"/>
          <w:b w:val="0"/>
          <w:bCs w:val="0"/>
          <w:spacing w:val="0"/>
          <w:kern w:val="2"/>
          <w:sz w:val="32"/>
          <w:szCs w:val="32"/>
          <w:highlight w:val="none"/>
          <w:lang w:val="en-US" w:eastAsia="zh-CN" w:bidi="zh-CN"/>
        </w:rPr>
        <w:t>委托其他生产经营单位从事爆破、吊装、挖掘、悬吊、建设工程拆除、油罐清洗等作业，以及开展动火、高处、带电、有限空间、临近高压输电线路等高风险作业前，应与施工单位签订安全生产管理协议，或者在有关合同中明确各自安全生产管理职责。</w:t>
      </w:r>
    </w:p>
    <w:p w14:paraId="7861D148">
      <w:pPr>
        <w:pStyle w:val="4"/>
        <w:keepNext w:val="0"/>
        <w:keepLines w:val="0"/>
        <w:pageBreakBefore w:val="0"/>
        <w:widowControl w:val="0"/>
        <w:numPr>
          <w:ilvl w:val="0"/>
          <w:numId w:val="1"/>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确保消防设施安全有效运行</w:t>
      </w:r>
    </w:p>
    <w:p w14:paraId="02077E6D">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按照国家标准、行业标准配置消防设施、器材，并定期组织检验、维修，确保完好有效</w:t>
      </w:r>
      <w:r>
        <w:rPr>
          <w:rFonts w:hint="eastAsia" w:ascii="仿宋_GB2312" w:hAnsi="仿宋_GB2312" w:eastAsia="仿宋_GB2312" w:cs="仿宋_GB2312"/>
          <w:b w:val="0"/>
          <w:bCs w:val="0"/>
          <w:spacing w:val="0"/>
          <w:sz w:val="32"/>
          <w:szCs w:val="32"/>
          <w:highlight w:val="none"/>
          <w:lang w:eastAsia="zh-CN"/>
        </w:rPr>
        <w:t>，</w:t>
      </w:r>
      <w:r>
        <w:rPr>
          <w:rFonts w:hint="eastAsia" w:ascii="仿宋_GB2312" w:hAnsi="仿宋_GB2312" w:eastAsia="仿宋_GB2312" w:cs="仿宋_GB2312"/>
          <w:b w:val="0"/>
          <w:bCs w:val="0"/>
          <w:spacing w:val="0"/>
          <w:sz w:val="32"/>
          <w:szCs w:val="32"/>
          <w:highlight w:val="none"/>
          <w:lang w:val="en-US" w:eastAsia="zh-CN"/>
        </w:rPr>
        <w:t>足额</w:t>
      </w:r>
      <w:r>
        <w:rPr>
          <w:rFonts w:hint="eastAsia" w:ascii="仿宋_GB2312" w:hAnsi="仿宋_GB2312" w:eastAsia="仿宋_GB2312" w:cs="仿宋_GB2312"/>
          <w:b w:val="0"/>
          <w:bCs w:val="0"/>
          <w:spacing w:val="0"/>
          <w:sz w:val="32"/>
          <w:szCs w:val="32"/>
          <w:highlight w:val="none"/>
          <w:lang w:eastAsia="zh-CN"/>
        </w:rPr>
        <w:t>配备</w:t>
      </w:r>
      <w:r>
        <w:rPr>
          <w:rFonts w:hint="eastAsia" w:ascii="仿宋_GB2312" w:hAnsi="仿宋_GB2312" w:eastAsia="仿宋_GB2312" w:cs="仿宋_GB2312"/>
          <w:b w:val="0"/>
          <w:bCs w:val="0"/>
          <w:spacing w:val="0"/>
          <w:sz w:val="32"/>
          <w:szCs w:val="32"/>
          <w:highlight w:val="none"/>
          <w:lang w:val="en-US" w:eastAsia="zh-CN"/>
        </w:rPr>
        <w:t>灭火器、消火栓、喷淋等消防设施，</w:t>
      </w:r>
      <w:r>
        <w:rPr>
          <w:rFonts w:hint="eastAsia" w:ascii="仿宋_GB2312" w:hAnsi="仿宋_GB2312" w:eastAsia="仿宋_GB2312" w:cs="仿宋_GB2312"/>
          <w:b w:val="0"/>
          <w:bCs w:val="0"/>
          <w:spacing w:val="0"/>
          <w:sz w:val="32"/>
          <w:szCs w:val="32"/>
          <w:highlight w:val="none"/>
          <w:lang w:eastAsia="zh-CN"/>
        </w:rPr>
        <w:t>储备充足的泡沫、干粉、干砂等灭火药剂，</w:t>
      </w:r>
      <w:r>
        <w:rPr>
          <w:rFonts w:hint="eastAsia" w:ascii="仿宋_GB2312" w:hAnsi="仿宋_GB2312" w:eastAsia="仿宋_GB2312" w:cs="仿宋_GB2312"/>
          <w:b w:val="0"/>
          <w:bCs w:val="0"/>
          <w:spacing w:val="0"/>
          <w:sz w:val="32"/>
          <w:szCs w:val="32"/>
          <w:highlight w:val="none"/>
          <w:lang w:val="en-US" w:eastAsia="zh-CN"/>
        </w:rPr>
        <w:t>并定期进行检查维护。保障</w:t>
      </w:r>
      <w:r>
        <w:rPr>
          <w:rFonts w:hint="eastAsia" w:ascii="仿宋_GB2312" w:hAnsi="仿宋_GB2312" w:eastAsia="仿宋_GB2312" w:cs="仿宋_GB2312"/>
          <w:b w:val="0"/>
          <w:bCs w:val="0"/>
          <w:spacing w:val="0"/>
          <w:sz w:val="32"/>
          <w:szCs w:val="32"/>
          <w:highlight w:val="none"/>
          <w:lang w:eastAsia="zh-CN"/>
        </w:rPr>
        <w:t>消防通道</w:t>
      </w:r>
      <w:r>
        <w:rPr>
          <w:rFonts w:hint="eastAsia" w:ascii="仿宋_GB2312" w:hAnsi="仿宋_GB2312" w:eastAsia="仿宋_GB2312" w:cs="仿宋_GB2312"/>
          <w:b w:val="0"/>
          <w:bCs w:val="0"/>
          <w:spacing w:val="0"/>
          <w:sz w:val="32"/>
          <w:szCs w:val="32"/>
          <w:highlight w:val="none"/>
          <w:lang w:val="en-US" w:eastAsia="zh-CN"/>
        </w:rPr>
        <w:t>畅通</w:t>
      </w:r>
      <w:r>
        <w:rPr>
          <w:rFonts w:hint="eastAsia" w:ascii="仿宋_GB2312" w:hAnsi="仿宋_GB2312" w:eastAsia="仿宋_GB2312" w:cs="仿宋_GB2312"/>
          <w:b w:val="0"/>
          <w:bCs w:val="0"/>
          <w:spacing w:val="0"/>
          <w:sz w:val="32"/>
          <w:szCs w:val="32"/>
          <w:highlight w:val="none"/>
          <w:lang w:eastAsia="zh-CN"/>
        </w:rPr>
        <w:t>，常闭式防火门</w:t>
      </w:r>
      <w:r>
        <w:rPr>
          <w:rFonts w:hint="eastAsia" w:ascii="仿宋_GB2312" w:hAnsi="仿宋_GB2312" w:eastAsia="仿宋_GB2312" w:cs="仿宋_GB2312"/>
          <w:b w:val="0"/>
          <w:bCs w:val="0"/>
          <w:spacing w:val="0"/>
          <w:sz w:val="32"/>
          <w:szCs w:val="32"/>
          <w:highlight w:val="none"/>
          <w:lang w:val="en-US" w:eastAsia="zh-CN"/>
        </w:rPr>
        <w:t>保持关闭且可正常</w:t>
      </w:r>
      <w:r>
        <w:rPr>
          <w:rFonts w:hint="eastAsia" w:ascii="仿宋_GB2312" w:hAnsi="仿宋_GB2312" w:eastAsia="仿宋_GB2312" w:cs="仿宋_GB2312"/>
          <w:b w:val="0"/>
          <w:bCs w:val="0"/>
          <w:spacing w:val="0"/>
          <w:sz w:val="32"/>
          <w:szCs w:val="32"/>
          <w:highlight w:val="none"/>
          <w:lang w:eastAsia="zh-CN"/>
        </w:rPr>
        <w:t>开启状态，</w:t>
      </w:r>
      <w:r>
        <w:rPr>
          <w:rFonts w:hint="eastAsia" w:ascii="仿宋_GB2312" w:hAnsi="仿宋_GB2312" w:eastAsia="仿宋_GB2312" w:cs="仿宋_GB2312"/>
          <w:b w:val="0"/>
          <w:bCs w:val="0"/>
          <w:spacing w:val="0"/>
          <w:sz w:val="32"/>
          <w:szCs w:val="32"/>
          <w:highlight w:val="none"/>
          <w:lang w:val="en-US" w:eastAsia="zh-CN"/>
        </w:rPr>
        <w:t>严禁遮挡、封堵、擅自关停各类消防设施。</w:t>
      </w:r>
    </w:p>
    <w:p w14:paraId="5DAC3FB0">
      <w:pPr>
        <w:pStyle w:val="4"/>
        <w:keepNext w:val="0"/>
        <w:keepLines w:val="0"/>
        <w:pageBreakBefore w:val="0"/>
        <w:widowControl w:val="0"/>
        <w:numPr>
          <w:ilvl w:val="0"/>
          <w:numId w:val="1"/>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规范易燃易爆品储存</w:t>
      </w:r>
      <w:r>
        <w:rPr>
          <w:rFonts w:hint="eastAsia" w:ascii="楷体_GB2312" w:hAnsi="楷体_GB2312" w:eastAsia="楷体_GB2312" w:cs="楷体_GB2312"/>
          <w:b w:val="0"/>
          <w:bCs w:val="0"/>
          <w:spacing w:val="0"/>
          <w:sz w:val="32"/>
          <w:szCs w:val="32"/>
          <w:highlight w:val="none"/>
          <w:lang w:val="en-US" w:eastAsia="zh-CN"/>
        </w:rPr>
        <w:t>及</w:t>
      </w:r>
      <w:r>
        <w:rPr>
          <w:rFonts w:hint="eastAsia" w:ascii="楷体_GB2312" w:hAnsi="楷体_GB2312" w:eastAsia="楷体_GB2312" w:cs="楷体_GB2312"/>
          <w:b w:val="0"/>
          <w:bCs w:val="0"/>
          <w:spacing w:val="0"/>
          <w:sz w:val="32"/>
          <w:szCs w:val="32"/>
          <w:highlight w:val="none"/>
          <w:lang w:eastAsia="zh-CN"/>
        </w:rPr>
        <w:t>使用管理</w:t>
      </w:r>
    </w:p>
    <w:p w14:paraId="6D168318">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节庆日燃放的烟花爆竹、</w:t>
      </w:r>
      <w:r>
        <w:rPr>
          <w:rFonts w:hint="eastAsia" w:ascii="仿宋_GB2312" w:hAnsi="仿宋_GB2312" w:eastAsia="仿宋_GB2312" w:cs="仿宋_GB2312"/>
          <w:b w:val="0"/>
          <w:bCs w:val="0"/>
          <w:spacing w:val="0"/>
          <w:sz w:val="32"/>
          <w:szCs w:val="32"/>
          <w:highlight w:val="none"/>
          <w:lang w:val="en-US" w:eastAsia="zh-CN"/>
        </w:rPr>
        <w:t>食堂</w:t>
      </w:r>
      <w:r>
        <w:rPr>
          <w:rFonts w:hint="eastAsia" w:ascii="仿宋_GB2312" w:hAnsi="仿宋_GB2312" w:eastAsia="仿宋_GB2312" w:cs="仿宋_GB2312"/>
          <w:b w:val="0"/>
          <w:bCs w:val="0"/>
          <w:spacing w:val="0"/>
          <w:sz w:val="32"/>
          <w:szCs w:val="32"/>
          <w:highlight w:val="none"/>
          <w:lang w:eastAsia="zh-CN"/>
        </w:rPr>
        <w:t>使用的燃气等易燃易爆危险品，</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从合规渠道采购，</w:t>
      </w:r>
      <w:r>
        <w:rPr>
          <w:rFonts w:hint="eastAsia" w:ascii="仿宋_GB2312" w:hAnsi="仿宋_GB2312" w:eastAsia="仿宋_GB2312" w:cs="仿宋_GB2312"/>
          <w:b w:val="0"/>
          <w:bCs w:val="0"/>
          <w:spacing w:val="0"/>
          <w:sz w:val="32"/>
          <w:szCs w:val="32"/>
          <w:highlight w:val="none"/>
          <w:lang w:val="en-US" w:eastAsia="zh-CN"/>
        </w:rPr>
        <w:t>并</w:t>
      </w:r>
      <w:r>
        <w:rPr>
          <w:rFonts w:hint="eastAsia" w:ascii="仿宋_GB2312" w:hAnsi="仿宋_GB2312" w:eastAsia="仿宋_GB2312" w:cs="仿宋_GB2312"/>
          <w:b w:val="0"/>
          <w:bCs w:val="0"/>
          <w:spacing w:val="0"/>
          <w:sz w:val="32"/>
          <w:szCs w:val="32"/>
          <w:highlight w:val="none"/>
          <w:lang w:eastAsia="zh-CN"/>
        </w:rPr>
        <w:t>严格</w:t>
      </w:r>
      <w:r>
        <w:rPr>
          <w:rFonts w:hint="eastAsia" w:ascii="仿宋_GB2312" w:hAnsi="仿宋_GB2312" w:eastAsia="仿宋_GB2312" w:cs="仿宋_GB2312"/>
          <w:b w:val="0"/>
          <w:bCs w:val="0"/>
          <w:spacing w:val="0"/>
          <w:sz w:val="32"/>
          <w:szCs w:val="32"/>
          <w:highlight w:val="none"/>
          <w:lang w:val="en-US" w:eastAsia="zh-CN"/>
        </w:rPr>
        <w:t>按照规定的方式进行</w:t>
      </w:r>
      <w:r>
        <w:rPr>
          <w:rFonts w:hint="eastAsia" w:ascii="仿宋_GB2312" w:hAnsi="仿宋_GB2312" w:eastAsia="仿宋_GB2312" w:cs="仿宋_GB2312"/>
          <w:b w:val="0"/>
          <w:bCs w:val="0"/>
          <w:spacing w:val="0"/>
          <w:sz w:val="32"/>
          <w:szCs w:val="32"/>
          <w:highlight w:val="none"/>
          <w:lang w:eastAsia="zh-CN"/>
        </w:rPr>
        <w:t>储存</w:t>
      </w:r>
      <w:r>
        <w:rPr>
          <w:rFonts w:hint="eastAsia" w:ascii="仿宋_GB2312" w:hAnsi="仿宋_GB2312" w:eastAsia="仿宋_GB2312" w:cs="仿宋_GB2312"/>
          <w:b w:val="0"/>
          <w:bCs w:val="0"/>
          <w:spacing w:val="0"/>
          <w:sz w:val="32"/>
          <w:szCs w:val="32"/>
          <w:highlight w:val="none"/>
          <w:lang w:val="en-US" w:eastAsia="zh-CN"/>
        </w:rPr>
        <w:t>和</w:t>
      </w:r>
      <w:r>
        <w:rPr>
          <w:rFonts w:hint="eastAsia" w:ascii="仿宋_GB2312" w:hAnsi="仿宋_GB2312" w:eastAsia="仿宋_GB2312" w:cs="仿宋_GB2312"/>
          <w:b w:val="0"/>
          <w:bCs w:val="0"/>
          <w:spacing w:val="0"/>
          <w:sz w:val="32"/>
          <w:szCs w:val="32"/>
          <w:highlight w:val="none"/>
          <w:lang w:eastAsia="zh-CN"/>
        </w:rPr>
        <w:t>使用。</w:t>
      </w:r>
    </w:p>
    <w:p w14:paraId="628707F4">
      <w:pPr>
        <w:pStyle w:val="4"/>
        <w:keepNext w:val="0"/>
        <w:keepLines w:val="0"/>
        <w:pageBreakBefore w:val="0"/>
        <w:widowControl w:val="0"/>
        <w:numPr>
          <w:ilvl w:val="0"/>
          <w:numId w:val="1"/>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常态化组织</w:t>
      </w:r>
      <w:r>
        <w:rPr>
          <w:rFonts w:hint="eastAsia" w:ascii="楷体_GB2312" w:hAnsi="楷体_GB2312" w:eastAsia="楷体_GB2312" w:cs="楷体_GB2312"/>
          <w:b w:val="0"/>
          <w:bCs w:val="0"/>
          <w:spacing w:val="0"/>
          <w:sz w:val="32"/>
          <w:szCs w:val="32"/>
          <w:highlight w:val="none"/>
          <w:lang w:eastAsia="zh-CN"/>
        </w:rPr>
        <w:t>消防演练</w:t>
      </w:r>
    </w:p>
    <w:p w14:paraId="17E695A8">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制定消防工作预案，</w:t>
      </w:r>
      <w:r>
        <w:rPr>
          <w:rFonts w:hint="eastAsia" w:ascii="仿宋_GB2312" w:hAnsi="仿宋_GB2312" w:eastAsia="仿宋_GB2312" w:cs="仿宋_GB2312"/>
          <w:b w:val="0"/>
          <w:bCs w:val="0"/>
          <w:spacing w:val="0"/>
          <w:sz w:val="32"/>
          <w:szCs w:val="32"/>
          <w:highlight w:val="none"/>
          <w:lang w:val="en-US" w:eastAsia="zh-CN"/>
        </w:rPr>
        <w:t>并</w:t>
      </w:r>
      <w:r>
        <w:rPr>
          <w:rFonts w:hint="eastAsia" w:ascii="仿宋_GB2312" w:hAnsi="仿宋_GB2312" w:eastAsia="仿宋_GB2312" w:cs="仿宋_GB2312"/>
          <w:b w:val="0"/>
          <w:bCs w:val="0"/>
          <w:spacing w:val="0"/>
          <w:sz w:val="32"/>
          <w:szCs w:val="32"/>
          <w:highlight w:val="none"/>
          <w:lang w:eastAsia="zh-CN"/>
        </w:rPr>
        <w:t>定期开展针对性消防</w:t>
      </w:r>
      <w:r>
        <w:rPr>
          <w:rFonts w:hint="eastAsia" w:ascii="仿宋_GB2312" w:hAnsi="仿宋_GB2312" w:eastAsia="仿宋_GB2312" w:cs="仿宋_GB2312"/>
          <w:b w:val="0"/>
          <w:bCs w:val="0"/>
          <w:spacing w:val="0"/>
          <w:sz w:val="32"/>
          <w:szCs w:val="32"/>
          <w:highlight w:val="none"/>
          <w:lang w:val="en-US" w:eastAsia="zh-CN"/>
        </w:rPr>
        <w:t>实战</w:t>
      </w:r>
      <w:r>
        <w:rPr>
          <w:rFonts w:hint="eastAsia" w:ascii="仿宋_GB2312" w:hAnsi="仿宋_GB2312" w:eastAsia="仿宋_GB2312" w:cs="仿宋_GB2312"/>
          <w:b w:val="0"/>
          <w:bCs w:val="0"/>
          <w:spacing w:val="0"/>
          <w:sz w:val="32"/>
          <w:szCs w:val="32"/>
          <w:highlight w:val="none"/>
          <w:lang w:eastAsia="zh-CN"/>
        </w:rPr>
        <w:t>演练，</w:t>
      </w:r>
      <w:r>
        <w:rPr>
          <w:rFonts w:hint="eastAsia" w:ascii="仿宋_GB2312" w:hAnsi="仿宋_GB2312" w:eastAsia="仿宋_GB2312" w:cs="仿宋_GB2312"/>
          <w:b w:val="0"/>
          <w:bCs w:val="0"/>
          <w:spacing w:val="0"/>
          <w:sz w:val="32"/>
          <w:szCs w:val="32"/>
          <w:highlight w:val="none"/>
          <w:lang w:val="en-US" w:eastAsia="zh-CN"/>
        </w:rPr>
        <w:t>优化预案处置流程，提升火情处置、人员疏散实操能力</w:t>
      </w:r>
      <w:r>
        <w:rPr>
          <w:rFonts w:hint="eastAsia" w:ascii="仿宋_GB2312" w:hAnsi="仿宋_GB2312" w:eastAsia="仿宋_GB2312" w:cs="仿宋_GB2312"/>
          <w:b w:val="0"/>
          <w:bCs w:val="0"/>
          <w:spacing w:val="0"/>
          <w:sz w:val="32"/>
          <w:szCs w:val="32"/>
          <w:highlight w:val="none"/>
          <w:lang w:eastAsia="zh-CN"/>
        </w:rPr>
        <w:t>。</w:t>
      </w:r>
    </w:p>
    <w:p w14:paraId="4F7827FB">
      <w:pPr>
        <w:pStyle w:val="4"/>
        <w:keepNext w:val="0"/>
        <w:keepLines w:val="0"/>
        <w:pageBreakBefore w:val="0"/>
        <w:widowControl w:val="0"/>
        <w:numPr>
          <w:ilvl w:val="0"/>
          <w:numId w:val="1"/>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排查整治电气火灾隐患</w:t>
      </w:r>
    </w:p>
    <w:p w14:paraId="75B46328">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定期针对电气线路、设备进行巡检，及时</w:t>
      </w:r>
      <w:r>
        <w:rPr>
          <w:rFonts w:hint="eastAsia" w:ascii="仿宋_GB2312" w:hAnsi="仿宋_GB2312" w:eastAsia="仿宋_GB2312" w:cs="仿宋_GB2312"/>
          <w:b w:val="0"/>
          <w:bCs w:val="0"/>
          <w:spacing w:val="0"/>
          <w:sz w:val="32"/>
          <w:szCs w:val="32"/>
          <w:highlight w:val="none"/>
          <w:lang w:eastAsia="zh-CN"/>
        </w:rPr>
        <w:t>更换老化电线和电力设施设备。</w:t>
      </w:r>
      <w:r>
        <w:rPr>
          <w:rFonts w:hint="eastAsia" w:ascii="仿宋_GB2312" w:hAnsi="仿宋_GB2312" w:eastAsia="仿宋_GB2312" w:cs="仿宋_GB2312"/>
          <w:b w:val="0"/>
          <w:bCs w:val="0"/>
          <w:spacing w:val="0"/>
          <w:sz w:val="32"/>
          <w:szCs w:val="32"/>
          <w:highlight w:val="none"/>
          <w:lang w:val="en-US" w:eastAsia="zh-CN"/>
        </w:rPr>
        <w:t>办公工位、机房区域严控排插串接、超负荷用电，</w:t>
      </w:r>
      <w:r>
        <w:rPr>
          <w:rFonts w:hint="eastAsia" w:ascii="仿宋_GB2312" w:hAnsi="仿宋_GB2312" w:eastAsia="仿宋_GB2312" w:cs="仿宋_GB2312"/>
          <w:b w:val="0"/>
          <w:bCs w:val="0"/>
          <w:spacing w:val="0"/>
          <w:sz w:val="32"/>
          <w:szCs w:val="32"/>
          <w:highlight w:val="none"/>
          <w:lang w:eastAsia="zh-CN"/>
        </w:rPr>
        <w:t>电力线缆、电脑主机、服务器等设备</w:t>
      </w:r>
      <w:r>
        <w:rPr>
          <w:rFonts w:hint="eastAsia" w:ascii="仿宋_GB2312" w:hAnsi="仿宋_GB2312" w:eastAsia="仿宋_GB2312" w:cs="仿宋_GB2312"/>
          <w:b w:val="0"/>
          <w:bCs w:val="0"/>
          <w:spacing w:val="0"/>
          <w:sz w:val="32"/>
          <w:szCs w:val="32"/>
          <w:highlight w:val="none"/>
          <w:lang w:val="en-US" w:eastAsia="zh-CN"/>
        </w:rPr>
        <w:t>周边严禁堆放纸质文件、纸箱等可燃物。</w:t>
      </w:r>
    </w:p>
    <w:p w14:paraId="4ABBB9A6">
      <w:pPr>
        <w:pStyle w:val="4"/>
        <w:keepNext w:val="0"/>
        <w:keepLines w:val="0"/>
        <w:pageBreakBefore w:val="0"/>
        <w:widowControl w:val="0"/>
        <w:numPr>
          <w:ilvl w:val="0"/>
          <w:numId w:val="1"/>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定期开展消防培训</w:t>
      </w:r>
    </w:p>
    <w:p w14:paraId="678B5C9C">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重视员工消防教育培训，定期</w:t>
      </w:r>
      <w:r>
        <w:rPr>
          <w:rFonts w:hint="eastAsia" w:ascii="仿宋_GB2312" w:hAnsi="仿宋_GB2312" w:eastAsia="仿宋_GB2312" w:cs="仿宋_GB2312"/>
          <w:b w:val="0"/>
          <w:bCs w:val="0"/>
          <w:spacing w:val="0"/>
          <w:sz w:val="32"/>
          <w:szCs w:val="32"/>
          <w:highlight w:val="none"/>
          <w:lang w:val="en-US" w:eastAsia="zh-CN"/>
        </w:rPr>
        <w:t>组织内部消防授课或参与行业、属地消防宣教活动，普及火场逃生、火灾扑救、</w:t>
      </w:r>
      <w:r>
        <w:rPr>
          <w:rFonts w:hint="eastAsia" w:ascii="仿宋_GB2312" w:hAnsi="仿宋_GB2312" w:eastAsia="仿宋_GB2312" w:cs="仿宋_GB2312"/>
          <w:b w:val="0"/>
          <w:bCs w:val="0"/>
          <w:spacing w:val="0"/>
          <w:sz w:val="32"/>
          <w:szCs w:val="32"/>
          <w:highlight w:val="none"/>
          <w:lang w:eastAsia="zh-CN"/>
        </w:rPr>
        <w:t>器材操作等实操知识，确保全体员工熟知疏散路线、掌握基础防火灭火技能。</w:t>
      </w:r>
    </w:p>
    <w:p w14:paraId="775BD087">
      <w:pPr>
        <w:keepNext w:val="0"/>
        <w:keepLines w:val="0"/>
        <w:pageBreakBefore w:val="0"/>
        <w:widowControl w:val="0"/>
        <w:kinsoku/>
        <w:wordWrap/>
        <w:overflowPunct/>
        <w:topLinePunct w:val="0"/>
        <w:autoSpaceDE/>
        <w:autoSpaceDN/>
        <w:bidi w:val="0"/>
        <w:adjustRightInd w:val="0"/>
        <w:snapToGrid w:val="0"/>
        <w:spacing w:line="540" w:lineRule="exact"/>
        <w:ind w:left="0" w:right="0" w:firstLine="640" w:firstLineChars="200"/>
        <w:jc w:val="both"/>
        <w:textAlignment w:val="baseline"/>
        <w:rPr>
          <w:rFonts w:ascii="黑体" w:hAnsi="黑体" w:eastAsia="黑体" w:cs="黑体"/>
          <w:b w:val="0"/>
          <w:bCs w:val="0"/>
          <w:spacing w:val="0"/>
          <w:sz w:val="32"/>
          <w:szCs w:val="32"/>
          <w:highlight w:val="none"/>
        </w:rPr>
      </w:pPr>
      <w:r>
        <w:rPr>
          <w:rFonts w:hint="eastAsia" w:ascii="黑体" w:hAnsi="黑体" w:eastAsia="黑体" w:cs="黑体"/>
          <w:b w:val="0"/>
          <w:bCs w:val="0"/>
          <w:spacing w:val="0"/>
          <w:sz w:val="32"/>
          <w:szCs w:val="32"/>
          <w:highlight w:val="none"/>
          <w:lang w:val="en-US" w:eastAsia="zh-CN"/>
        </w:rPr>
        <w:t>二</w:t>
      </w:r>
      <w:r>
        <w:rPr>
          <w:rFonts w:ascii="黑体" w:hAnsi="黑体" w:eastAsia="黑体" w:cs="黑体"/>
          <w:b w:val="0"/>
          <w:bCs w:val="0"/>
          <w:spacing w:val="0"/>
          <w:sz w:val="32"/>
          <w:szCs w:val="32"/>
          <w:highlight w:val="none"/>
        </w:rPr>
        <w:t>、预防发生踩踏事故的措施</w:t>
      </w:r>
    </w:p>
    <w:p w14:paraId="53FEDE3F">
      <w:pPr>
        <w:pStyle w:val="4"/>
        <w:keepNext w:val="0"/>
        <w:keepLines w:val="0"/>
        <w:pageBreakBefore w:val="0"/>
        <w:widowControl w:val="0"/>
        <w:numPr>
          <w:ilvl w:val="0"/>
          <w:numId w:val="2"/>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抓实办公区域安全管控</w:t>
      </w:r>
    </w:p>
    <w:p w14:paraId="52D22F35">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定期</w:t>
      </w:r>
      <w:r>
        <w:rPr>
          <w:rFonts w:hint="eastAsia" w:ascii="仿宋_GB2312" w:hAnsi="仿宋_GB2312" w:eastAsia="仿宋_GB2312" w:cs="仿宋_GB2312"/>
          <w:b w:val="0"/>
          <w:bCs w:val="0"/>
          <w:spacing w:val="0"/>
          <w:sz w:val="32"/>
          <w:szCs w:val="32"/>
          <w:highlight w:val="none"/>
          <w:lang w:val="en-US" w:eastAsia="zh-CN"/>
        </w:rPr>
        <w:t>对办公场所</w:t>
      </w:r>
      <w:r>
        <w:rPr>
          <w:rFonts w:hint="eastAsia" w:ascii="仿宋_GB2312" w:hAnsi="仿宋_GB2312" w:eastAsia="仿宋_GB2312" w:cs="仿宋_GB2312"/>
          <w:b w:val="0"/>
          <w:bCs w:val="0"/>
          <w:spacing w:val="0"/>
          <w:sz w:val="32"/>
          <w:szCs w:val="32"/>
          <w:highlight w:val="none"/>
          <w:lang w:eastAsia="zh-CN"/>
        </w:rPr>
        <w:t>楼梯、阳台、电梯、食堂等</w:t>
      </w:r>
      <w:r>
        <w:rPr>
          <w:rFonts w:hint="eastAsia" w:ascii="仿宋_GB2312" w:hAnsi="仿宋_GB2312" w:eastAsia="仿宋_GB2312" w:cs="仿宋_GB2312"/>
          <w:b w:val="0"/>
          <w:bCs w:val="0"/>
          <w:spacing w:val="0"/>
          <w:sz w:val="32"/>
          <w:szCs w:val="32"/>
          <w:highlight w:val="none"/>
          <w:lang w:val="en-US" w:eastAsia="zh-CN"/>
        </w:rPr>
        <w:t>人员高频通行场所开展安全巡检，及时维修破损护栏、防滑</w:t>
      </w:r>
      <w:r>
        <w:rPr>
          <w:rFonts w:hint="eastAsia" w:ascii="仿宋_GB2312" w:hAnsi="仿宋_GB2312" w:eastAsia="仿宋_GB2312" w:cs="仿宋_GB2312"/>
          <w:b w:val="0"/>
          <w:bCs w:val="0"/>
          <w:spacing w:val="0"/>
          <w:sz w:val="32"/>
          <w:szCs w:val="32"/>
          <w:highlight w:val="none"/>
          <w:lang w:eastAsia="zh-CN"/>
        </w:rPr>
        <w:t>地面、故障电梯等设施。上下班、就餐、会议等人员</w:t>
      </w:r>
      <w:r>
        <w:rPr>
          <w:rFonts w:hint="eastAsia" w:ascii="仿宋_GB2312" w:hAnsi="仿宋_GB2312" w:eastAsia="仿宋_GB2312" w:cs="仿宋_GB2312"/>
          <w:b w:val="0"/>
          <w:bCs w:val="0"/>
          <w:spacing w:val="0"/>
          <w:sz w:val="32"/>
          <w:szCs w:val="32"/>
          <w:highlight w:val="none"/>
          <w:lang w:val="en-US" w:eastAsia="zh-CN"/>
        </w:rPr>
        <w:t>高峰</w:t>
      </w:r>
      <w:r>
        <w:rPr>
          <w:rFonts w:hint="eastAsia" w:ascii="仿宋_GB2312" w:hAnsi="仿宋_GB2312" w:eastAsia="仿宋_GB2312" w:cs="仿宋_GB2312"/>
          <w:b w:val="0"/>
          <w:bCs w:val="0"/>
          <w:spacing w:val="0"/>
          <w:sz w:val="32"/>
          <w:szCs w:val="32"/>
          <w:highlight w:val="none"/>
          <w:lang w:eastAsia="zh-CN"/>
        </w:rPr>
        <w:t>时段，安排专人定点疏导人流，防范踩踏险情。</w:t>
      </w:r>
    </w:p>
    <w:p w14:paraId="0192DEDB">
      <w:pPr>
        <w:pStyle w:val="4"/>
        <w:keepNext w:val="0"/>
        <w:keepLines w:val="0"/>
        <w:pageBreakBefore w:val="0"/>
        <w:widowControl w:val="0"/>
        <w:numPr>
          <w:ilvl w:val="0"/>
          <w:numId w:val="2"/>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规范大型活动安全管理</w:t>
      </w:r>
    </w:p>
    <w:p w14:paraId="45611940">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筹备线下大型活动前，应严格按照规定向公安机关申请安全许可。</w:t>
      </w:r>
      <w:r>
        <w:rPr>
          <w:rFonts w:hint="eastAsia" w:ascii="仿宋_GB2312" w:hAnsi="仿宋_GB2312" w:eastAsia="仿宋_GB2312" w:cs="仿宋_GB2312"/>
          <w:b w:val="0"/>
          <w:bCs w:val="0"/>
          <w:spacing w:val="0"/>
          <w:sz w:val="32"/>
          <w:szCs w:val="32"/>
          <w:highlight w:val="none"/>
          <w:lang w:eastAsia="zh-CN"/>
        </w:rPr>
        <w:t>根据场地消防核定最大承载量，严控参与人数。选用消防手续齐全、空间匹配的合规场馆。委托具备正规资质的会务、服务商承办。</w:t>
      </w:r>
      <w:r>
        <w:rPr>
          <w:rFonts w:hint="eastAsia" w:ascii="仿宋_GB2312" w:hAnsi="仿宋_GB2312" w:eastAsia="仿宋_GB2312" w:cs="仿宋_GB2312"/>
          <w:b w:val="0"/>
          <w:bCs w:val="0"/>
          <w:spacing w:val="0"/>
          <w:sz w:val="32"/>
          <w:szCs w:val="32"/>
          <w:highlight w:val="none"/>
          <w:lang w:val="en-US" w:eastAsia="zh-CN"/>
        </w:rPr>
        <w:t>同步做好</w:t>
      </w:r>
      <w:r>
        <w:rPr>
          <w:rFonts w:hint="eastAsia" w:ascii="仿宋_GB2312" w:hAnsi="仿宋_GB2312" w:eastAsia="仿宋_GB2312" w:cs="仿宋_GB2312"/>
          <w:b w:val="0"/>
          <w:bCs w:val="0"/>
          <w:spacing w:val="0"/>
          <w:sz w:val="32"/>
          <w:szCs w:val="32"/>
          <w:highlight w:val="none"/>
          <w:lang w:eastAsia="zh-CN"/>
        </w:rPr>
        <w:t>应急预案，配齐应急处置人员与物资。</w:t>
      </w:r>
    </w:p>
    <w:p w14:paraId="2DD1E008">
      <w:pPr>
        <w:pStyle w:val="4"/>
        <w:keepNext w:val="0"/>
        <w:keepLines w:val="0"/>
        <w:pageBreakBefore w:val="0"/>
        <w:widowControl w:val="0"/>
        <w:numPr>
          <w:ilvl w:val="0"/>
          <w:numId w:val="2"/>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落实活动现场安全保障</w:t>
      </w:r>
    </w:p>
    <w:p w14:paraId="43DE6B71">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活动举办</w:t>
      </w:r>
      <w:r>
        <w:rPr>
          <w:rFonts w:hint="eastAsia" w:ascii="仿宋_GB2312" w:hAnsi="仿宋_GB2312" w:eastAsia="仿宋_GB2312" w:cs="仿宋_GB2312"/>
          <w:b w:val="0"/>
          <w:bCs w:val="0"/>
          <w:spacing w:val="0"/>
          <w:sz w:val="32"/>
          <w:szCs w:val="32"/>
          <w:highlight w:val="none"/>
          <w:lang w:val="en-US" w:eastAsia="zh-CN"/>
        </w:rPr>
        <w:t>前，应</w:t>
      </w:r>
      <w:r>
        <w:rPr>
          <w:rFonts w:hint="eastAsia" w:ascii="仿宋_GB2312" w:hAnsi="仿宋_GB2312" w:eastAsia="仿宋_GB2312" w:cs="仿宋_GB2312"/>
          <w:b w:val="0"/>
          <w:bCs w:val="0"/>
          <w:spacing w:val="0"/>
          <w:sz w:val="32"/>
          <w:szCs w:val="32"/>
          <w:highlight w:val="none"/>
          <w:lang w:eastAsia="zh-CN"/>
        </w:rPr>
        <w:t>开展现场安全</w:t>
      </w:r>
      <w:r>
        <w:rPr>
          <w:rFonts w:hint="eastAsia" w:ascii="仿宋_GB2312" w:hAnsi="仿宋_GB2312" w:eastAsia="仿宋_GB2312" w:cs="仿宋_GB2312"/>
          <w:b w:val="0"/>
          <w:bCs w:val="0"/>
          <w:spacing w:val="0"/>
          <w:sz w:val="32"/>
          <w:szCs w:val="32"/>
          <w:highlight w:val="none"/>
          <w:lang w:val="en-US" w:eastAsia="zh-CN"/>
        </w:rPr>
        <w:t>核查。检查</w:t>
      </w:r>
      <w:r>
        <w:rPr>
          <w:rFonts w:hint="eastAsia" w:ascii="仿宋_GB2312" w:hAnsi="仿宋_GB2312" w:eastAsia="仿宋_GB2312" w:cs="仿宋_GB2312"/>
          <w:b w:val="0"/>
          <w:bCs w:val="0"/>
          <w:spacing w:val="0"/>
          <w:sz w:val="32"/>
          <w:szCs w:val="32"/>
          <w:highlight w:val="none"/>
          <w:lang w:eastAsia="zh-CN"/>
        </w:rPr>
        <w:t>场馆消防设施、疏散通道完好性，排查会议背景板、展台、灯光、音响等临时搭建</w:t>
      </w:r>
      <w:r>
        <w:rPr>
          <w:rFonts w:hint="eastAsia" w:ascii="仿宋_GB2312" w:hAnsi="仿宋_GB2312" w:eastAsia="仿宋_GB2312" w:cs="仿宋_GB2312"/>
          <w:b w:val="0"/>
          <w:bCs w:val="0"/>
          <w:spacing w:val="0"/>
          <w:sz w:val="32"/>
          <w:szCs w:val="32"/>
          <w:highlight w:val="none"/>
          <w:lang w:val="en-US" w:eastAsia="zh-CN"/>
        </w:rPr>
        <w:t>设备安全性</w:t>
      </w:r>
      <w:r>
        <w:rPr>
          <w:rFonts w:hint="eastAsia" w:ascii="仿宋_GB2312" w:hAnsi="仿宋_GB2312" w:eastAsia="仿宋_GB2312" w:cs="仿宋_GB2312"/>
          <w:b w:val="0"/>
          <w:bCs w:val="0"/>
          <w:spacing w:val="0"/>
          <w:sz w:val="32"/>
          <w:szCs w:val="32"/>
          <w:highlight w:val="none"/>
          <w:lang w:eastAsia="zh-CN"/>
        </w:rPr>
        <w:t>。在消防通道、疏散</w:t>
      </w:r>
      <w:r>
        <w:rPr>
          <w:rFonts w:hint="eastAsia" w:ascii="仿宋_GB2312" w:hAnsi="仿宋_GB2312" w:eastAsia="仿宋_GB2312" w:cs="仿宋_GB2312"/>
          <w:b w:val="0"/>
          <w:bCs w:val="0"/>
          <w:spacing w:val="0"/>
          <w:sz w:val="32"/>
          <w:szCs w:val="32"/>
          <w:highlight w:val="none"/>
          <w:lang w:val="en-US" w:eastAsia="zh-CN"/>
        </w:rPr>
        <w:t>出口</w:t>
      </w:r>
      <w:r>
        <w:rPr>
          <w:rFonts w:hint="eastAsia" w:ascii="仿宋_GB2312" w:hAnsi="仿宋_GB2312" w:eastAsia="仿宋_GB2312" w:cs="仿宋_GB2312"/>
          <w:b w:val="0"/>
          <w:bCs w:val="0"/>
          <w:spacing w:val="0"/>
          <w:sz w:val="32"/>
          <w:szCs w:val="32"/>
          <w:highlight w:val="none"/>
          <w:lang w:eastAsia="zh-CN"/>
        </w:rPr>
        <w:t>张贴必要的疏散指引标识。活动开场、中场休息、散场等人员流动高峰时段，增派安全引导人员，有序疏导参会人员，严防踩踏事故发生。</w:t>
      </w:r>
    </w:p>
    <w:p w14:paraId="0B665320">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firstLine="640" w:firstLineChars="200"/>
        <w:jc w:val="both"/>
        <w:textAlignment w:val="baseline"/>
        <w:outlineLvl w:val="0"/>
        <w:rPr>
          <w:rFonts w:hint="eastAsia" w:ascii="黑体" w:hAnsi="黑体" w:eastAsia="黑体" w:cs="黑体"/>
          <w:b w:val="0"/>
          <w:bCs w:val="0"/>
          <w:spacing w:val="0"/>
          <w:sz w:val="32"/>
          <w:szCs w:val="32"/>
          <w:highlight w:val="none"/>
          <w:lang w:val="en-US" w:eastAsia="zh-CN"/>
        </w:rPr>
      </w:pPr>
      <w:r>
        <w:rPr>
          <w:rFonts w:hint="eastAsia" w:ascii="黑体" w:hAnsi="黑体" w:eastAsia="黑体" w:cs="黑体"/>
          <w:b w:val="0"/>
          <w:bCs w:val="0"/>
          <w:spacing w:val="0"/>
          <w:sz w:val="32"/>
          <w:szCs w:val="32"/>
          <w:highlight w:val="none"/>
          <w:lang w:val="en-US" w:eastAsia="zh-CN"/>
        </w:rPr>
        <w:t>三、防止汛期事故发生</w:t>
      </w:r>
    </w:p>
    <w:p w14:paraId="14E46AFE">
      <w:pPr>
        <w:pStyle w:val="4"/>
        <w:keepNext w:val="0"/>
        <w:keepLines w:val="0"/>
        <w:pageBreakBefore w:val="0"/>
        <w:widowControl w:val="0"/>
        <w:numPr>
          <w:ilvl w:val="0"/>
          <w:numId w:val="3"/>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健全园区楼宇防汛基础保障体系</w:t>
      </w:r>
    </w:p>
    <w:p w14:paraId="7BD0DD89">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自有园区、自建楼宇企业</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建立常态化防汛管理制度，编制专项防汛应急预案</w:t>
      </w:r>
      <w:r>
        <w:rPr>
          <w:rFonts w:hint="eastAsia" w:ascii="仿宋_GB2312" w:hAnsi="仿宋_GB2312" w:eastAsia="仿宋_GB2312" w:cs="仿宋_GB2312"/>
          <w:b w:val="0"/>
          <w:bCs w:val="0"/>
          <w:spacing w:val="0"/>
          <w:sz w:val="32"/>
          <w:szCs w:val="32"/>
          <w:highlight w:val="none"/>
          <w:lang w:val="en-US" w:eastAsia="zh-CN"/>
        </w:rPr>
        <w:t>并定期</w:t>
      </w:r>
      <w:r>
        <w:rPr>
          <w:rFonts w:hint="eastAsia" w:ascii="仿宋_GB2312" w:hAnsi="仿宋_GB2312" w:eastAsia="仿宋_GB2312" w:cs="仿宋_GB2312"/>
          <w:b w:val="0"/>
          <w:bCs w:val="0"/>
          <w:spacing w:val="0"/>
          <w:sz w:val="32"/>
          <w:szCs w:val="32"/>
          <w:highlight w:val="none"/>
          <w:lang w:eastAsia="zh-CN"/>
        </w:rPr>
        <w:t>组织实战演练。</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足额配备防汛沙袋、挡水板、抽水泵、绝缘工具、应急照明等</w:t>
      </w:r>
      <w:r>
        <w:rPr>
          <w:rFonts w:hint="eastAsia" w:ascii="仿宋_GB2312" w:hAnsi="仿宋_GB2312" w:eastAsia="仿宋_GB2312" w:cs="仿宋_GB2312"/>
          <w:b w:val="0"/>
          <w:bCs w:val="0"/>
          <w:spacing w:val="0"/>
          <w:sz w:val="32"/>
          <w:szCs w:val="32"/>
          <w:highlight w:val="none"/>
          <w:lang w:val="en-US" w:eastAsia="zh-CN"/>
        </w:rPr>
        <w:t>防汛</w:t>
      </w:r>
      <w:r>
        <w:rPr>
          <w:rFonts w:hint="eastAsia" w:ascii="仿宋_GB2312" w:hAnsi="仿宋_GB2312" w:eastAsia="仿宋_GB2312" w:cs="仿宋_GB2312"/>
          <w:b w:val="0"/>
          <w:bCs w:val="0"/>
          <w:spacing w:val="0"/>
          <w:sz w:val="32"/>
          <w:szCs w:val="32"/>
          <w:highlight w:val="none"/>
          <w:lang w:eastAsia="zh-CN"/>
        </w:rPr>
        <w:t>物资，定期盘点检修，确保汛期物资完好可用。</w:t>
      </w:r>
    </w:p>
    <w:p w14:paraId="42A984D2">
      <w:pPr>
        <w:pStyle w:val="4"/>
        <w:keepNext w:val="0"/>
        <w:keepLines w:val="0"/>
        <w:pageBreakBefore w:val="0"/>
        <w:widowControl w:val="0"/>
        <w:numPr>
          <w:ilvl w:val="0"/>
          <w:numId w:val="3"/>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执行汛期值守预警机制</w:t>
      </w:r>
    </w:p>
    <w:p w14:paraId="19295A02">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default" w:ascii="仿宋_GB2312" w:hAnsi="仿宋_GB2312" w:eastAsia="仿宋_GB2312" w:cs="仿宋_GB2312"/>
          <w:b w:val="0"/>
          <w:bCs w:val="0"/>
          <w:spacing w:val="0"/>
          <w:sz w:val="32"/>
          <w:szCs w:val="32"/>
          <w:highlight w:val="none"/>
          <w:lang w:eastAsia="zh-CN"/>
        </w:rPr>
      </w:pPr>
      <w:r>
        <w:rPr>
          <w:rFonts w:hint="default" w:ascii="仿宋_GB2312" w:hAnsi="仿宋_GB2312" w:eastAsia="仿宋_GB2312" w:cs="仿宋_GB2312"/>
          <w:b w:val="0"/>
          <w:bCs w:val="0"/>
          <w:spacing w:val="0"/>
          <w:sz w:val="32"/>
          <w:szCs w:val="32"/>
          <w:highlight w:val="none"/>
          <w:lang w:eastAsia="zh-CN"/>
        </w:rPr>
        <w:t>汛期实行企业领导带班制度，鼓励企业结合气象预警等级合理安排值班值守。</w:t>
      </w:r>
      <w:r>
        <w:rPr>
          <w:rFonts w:hint="eastAsia" w:ascii="仿宋_GB2312" w:hAnsi="仿宋_GB2312" w:eastAsia="仿宋_GB2312" w:cs="仿宋_GB2312"/>
          <w:b w:val="0"/>
          <w:bCs w:val="0"/>
          <w:spacing w:val="0"/>
          <w:sz w:val="32"/>
          <w:szCs w:val="32"/>
          <w:highlight w:val="none"/>
          <w:lang w:val="en-US" w:eastAsia="zh-CN"/>
        </w:rPr>
        <w:t>落实</w:t>
      </w:r>
      <w:r>
        <w:rPr>
          <w:rFonts w:hint="default" w:ascii="仿宋_GB2312" w:hAnsi="仿宋_GB2312" w:eastAsia="仿宋_GB2312" w:cs="仿宋_GB2312"/>
          <w:b w:val="0"/>
          <w:bCs w:val="0"/>
          <w:spacing w:val="0"/>
          <w:sz w:val="32"/>
          <w:szCs w:val="32"/>
          <w:highlight w:val="none"/>
          <w:lang w:eastAsia="zh-CN"/>
        </w:rPr>
        <w:t>分级预警</w:t>
      </w:r>
      <w:r>
        <w:rPr>
          <w:rFonts w:hint="eastAsia" w:ascii="仿宋_GB2312" w:hAnsi="仿宋_GB2312" w:eastAsia="仿宋_GB2312" w:cs="仿宋_GB2312"/>
          <w:b w:val="0"/>
          <w:bCs w:val="0"/>
          <w:spacing w:val="0"/>
          <w:sz w:val="32"/>
          <w:szCs w:val="32"/>
          <w:highlight w:val="none"/>
          <w:lang w:val="en-US" w:eastAsia="zh-CN"/>
        </w:rPr>
        <w:t>响应</w:t>
      </w:r>
      <w:r>
        <w:rPr>
          <w:rFonts w:hint="default" w:ascii="仿宋_GB2312" w:hAnsi="仿宋_GB2312" w:eastAsia="仿宋_GB2312" w:cs="仿宋_GB2312"/>
          <w:b w:val="0"/>
          <w:bCs w:val="0"/>
          <w:spacing w:val="0"/>
          <w:sz w:val="32"/>
          <w:szCs w:val="32"/>
          <w:highlight w:val="none"/>
          <w:lang w:eastAsia="zh-CN"/>
        </w:rPr>
        <w:t>机制，严格执行停工</w:t>
      </w:r>
      <w:r>
        <w:rPr>
          <w:rFonts w:hint="eastAsia" w:ascii="仿宋_GB2312" w:hAnsi="仿宋_GB2312" w:eastAsia="仿宋_GB2312" w:cs="仿宋_GB2312"/>
          <w:b w:val="0"/>
          <w:bCs w:val="0"/>
          <w:spacing w:val="0"/>
          <w:sz w:val="32"/>
          <w:szCs w:val="32"/>
          <w:highlight w:val="none"/>
          <w:lang w:val="en-US" w:eastAsia="zh-CN"/>
        </w:rPr>
        <w:t>撤人转移</w:t>
      </w:r>
      <w:r>
        <w:rPr>
          <w:rFonts w:hint="default" w:ascii="仿宋_GB2312" w:hAnsi="仿宋_GB2312" w:eastAsia="仿宋_GB2312" w:cs="仿宋_GB2312"/>
          <w:b w:val="0"/>
          <w:bCs w:val="0"/>
          <w:spacing w:val="0"/>
          <w:sz w:val="32"/>
          <w:szCs w:val="32"/>
          <w:highlight w:val="none"/>
          <w:lang w:eastAsia="zh-CN"/>
        </w:rPr>
        <w:t>要求，一旦气象部门发布预警，</w:t>
      </w:r>
      <w:r>
        <w:rPr>
          <w:rFonts w:hint="eastAsia" w:ascii="仿宋_GB2312" w:hAnsi="仿宋_GB2312" w:eastAsia="仿宋_GB2312" w:cs="仿宋_GB2312"/>
          <w:b w:val="0"/>
          <w:bCs w:val="0"/>
          <w:spacing w:val="0"/>
          <w:sz w:val="32"/>
          <w:szCs w:val="32"/>
          <w:highlight w:val="none"/>
          <w:lang w:val="en-US" w:eastAsia="zh-CN"/>
        </w:rPr>
        <w:t>第一时间</w:t>
      </w:r>
      <w:r>
        <w:rPr>
          <w:rFonts w:hint="default" w:ascii="仿宋_GB2312" w:hAnsi="仿宋_GB2312" w:eastAsia="仿宋_GB2312" w:cs="仿宋_GB2312"/>
          <w:b w:val="0"/>
          <w:bCs w:val="0"/>
          <w:spacing w:val="0"/>
          <w:sz w:val="32"/>
          <w:szCs w:val="32"/>
          <w:highlight w:val="none"/>
          <w:lang w:eastAsia="zh-CN"/>
        </w:rPr>
        <w:t>启动防汛应急</w:t>
      </w:r>
      <w:r>
        <w:rPr>
          <w:rFonts w:hint="eastAsia" w:ascii="仿宋_GB2312" w:hAnsi="仿宋_GB2312" w:eastAsia="仿宋_GB2312" w:cs="仿宋_GB2312"/>
          <w:b w:val="0"/>
          <w:bCs w:val="0"/>
          <w:spacing w:val="0"/>
          <w:sz w:val="32"/>
          <w:szCs w:val="32"/>
          <w:highlight w:val="none"/>
          <w:lang w:val="en-US" w:eastAsia="zh-CN"/>
        </w:rPr>
        <w:t>预案</w:t>
      </w:r>
      <w:r>
        <w:rPr>
          <w:rFonts w:hint="default" w:ascii="仿宋_GB2312" w:hAnsi="仿宋_GB2312" w:eastAsia="仿宋_GB2312" w:cs="仿宋_GB2312"/>
          <w:b w:val="0"/>
          <w:bCs w:val="0"/>
          <w:spacing w:val="0"/>
          <w:sz w:val="32"/>
          <w:szCs w:val="32"/>
          <w:highlight w:val="none"/>
          <w:lang w:eastAsia="zh-CN"/>
        </w:rPr>
        <w:t>。</w:t>
      </w:r>
    </w:p>
    <w:p w14:paraId="6853EF59">
      <w:pPr>
        <w:pStyle w:val="4"/>
        <w:keepNext w:val="0"/>
        <w:keepLines w:val="0"/>
        <w:pageBreakBefore w:val="0"/>
        <w:widowControl w:val="0"/>
        <w:numPr>
          <w:ilvl w:val="0"/>
          <w:numId w:val="3"/>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实施汛期隐患闭环整治</w:t>
      </w:r>
    </w:p>
    <w:p w14:paraId="7393F8D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企业</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开展汛期安全自查，建立汛期隐患清单，明确风险等级、整改责任人、</w:t>
      </w:r>
      <w:r>
        <w:rPr>
          <w:rFonts w:hint="eastAsia" w:ascii="仿宋_GB2312" w:hAnsi="仿宋_GB2312" w:eastAsia="仿宋_GB2312" w:cs="仿宋_GB2312"/>
          <w:b w:val="0"/>
          <w:bCs w:val="0"/>
          <w:spacing w:val="0"/>
          <w:sz w:val="32"/>
          <w:szCs w:val="32"/>
          <w:highlight w:val="none"/>
          <w:lang w:val="en-US" w:eastAsia="zh-CN"/>
        </w:rPr>
        <w:t>整治</w:t>
      </w:r>
      <w:r>
        <w:rPr>
          <w:rFonts w:hint="eastAsia" w:ascii="仿宋_GB2312" w:hAnsi="仿宋_GB2312" w:eastAsia="仿宋_GB2312" w:cs="仿宋_GB2312"/>
          <w:b w:val="0"/>
          <w:bCs w:val="0"/>
          <w:spacing w:val="0"/>
          <w:sz w:val="32"/>
          <w:szCs w:val="32"/>
          <w:highlight w:val="none"/>
          <w:lang w:eastAsia="zh-CN"/>
        </w:rPr>
        <w:t>措施、完成时限</w:t>
      </w:r>
      <w:r>
        <w:rPr>
          <w:rFonts w:hint="eastAsia" w:ascii="仿宋_GB2312" w:hAnsi="仿宋_GB2312" w:eastAsia="仿宋_GB2312" w:cs="仿宋_GB2312"/>
          <w:b w:val="0"/>
          <w:bCs w:val="0"/>
          <w:spacing w:val="0"/>
          <w:sz w:val="32"/>
          <w:szCs w:val="32"/>
          <w:highlight w:val="none"/>
          <w:lang w:val="en-US" w:eastAsia="zh-CN"/>
        </w:rPr>
        <w:t>与</w:t>
      </w:r>
      <w:r>
        <w:rPr>
          <w:rFonts w:hint="eastAsia" w:ascii="仿宋_GB2312" w:hAnsi="仿宋_GB2312" w:eastAsia="仿宋_GB2312" w:cs="仿宋_GB2312"/>
          <w:b w:val="0"/>
          <w:bCs w:val="0"/>
          <w:spacing w:val="0"/>
          <w:sz w:val="32"/>
          <w:szCs w:val="32"/>
          <w:highlight w:val="none"/>
          <w:lang w:eastAsia="zh-CN"/>
        </w:rPr>
        <w:t>复查标准。严格执行“排查－整改－复查－销除”全流程闭环管理，</w:t>
      </w:r>
      <w:r>
        <w:rPr>
          <w:rFonts w:hint="eastAsia" w:ascii="仿宋_GB2312" w:hAnsi="仿宋_GB2312" w:eastAsia="仿宋_GB2312" w:cs="仿宋_GB2312"/>
          <w:b w:val="0"/>
          <w:bCs w:val="0"/>
          <w:spacing w:val="0"/>
          <w:sz w:val="32"/>
          <w:szCs w:val="32"/>
          <w:highlight w:val="none"/>
          <w:lang w:val="en-US" w:eastAsia="zh-CN"/>
        </w:rPr>
        <w:t>动态</w:t>
      </w:r>
      <w:r>
        <w:rPr>
          <w:rFonts w:hint="eastAsia" w:ascii="仿宋_GB2312" w:hAnsi="仿宋_GB2312" w:eastAsia="仿宋_GB2312" w:cs="仿宋_GB2312"/>
          <w:b w:val="0"/>
          <w:bCs w:val="0"/>
          <w:spacing w:val="0"/>
          <w:sz w:val="32"/>
          <w:szCs w:val="32"/>
          <w:highlight w:val="none"/>
          <w:lang w:eastAsia="zh-CN"/>
        </w:rPr>
        <w:t>补齐防汛</w:t>
      </w:r>
      <w:r>
        <w:rPr>
          <w:rFonts w:hint="eastAsia" w:ascii="仿宋_GB2312" w:hAnsi="仿宋_GB2312" w:eastAsia="仿宋_GB2312" w:cs="仿宋_GB2312"/>
          <w:b w:val="0"/>
          <w:bCs w:val="0"/>
          <w:spacing w:val="0"/>
          <w:sz w:val="32"/>
          <w:szCs w:val="32"/>
          <w:highlight w:val="none"/>
          <w:lang w:val="en-US" w:eastAsia="zh-CN"/>
        </w:rPr>
        <w:t>薄弱环节，</w:t>
      </w:r>
      <w:r>
        <w:rPr>
          <w:rFonts w:hint="eastAsia" w:ascii="仿宋_GB2312" w:hAnsi="仿宋_GB2312" w:eastAsia="仿宋_GB2312" w:cs="仿宋_GB2312"/>
          <w:b w:val="0"/>
          <w:bCs w:val="0"/>
          <w:spacing w:val="0"/>
          <w:sz w:val="32"/>
          <w:szCs w:val="32"/>
          <w:highlight w:val="none"/>
          <w:lang w:eastAsia="zh-CN"/>
        </w:rPr>
        <w:t>杜绝积水内涝、触电</w:t>
      </w:r>
      <w:r>
        <w:rPr>
          <w:rFonts w:hint="eastAsia" w:ascii="仿宋_GB2312" w:hAnsi="仿宋_GB2312" w:eastAsia="仿宋_GB2312" w:cs="仿宋_GB2312"/>
          <w:b w:val="0"/>
          <w:bCs w:val="0"/>
          <w:spacing w:val="0"/>
          <w:sz w:val="32"/>
          <w:szCs w:val="32"/>
          <w:highlight w:val="none"/>
          <w:lang w:val="en-US" w:eastAsia="zh-CN"/>
        </w:rPr>
        <w:t>等</w:t>
      </w:r>
      <w:r>
        <w:rPr>
          <w:rFonts w:hint="eastAsia" w:ascii="仿宋_GB2312" w:hAnsi="仿宋_GB2312" w:eastAsia="仿宋_GB2312" w:cs="仿宋_GB2312"/>
          <w:b w:val="0"/>
          <w:bCs w:val="0"/>
          <w:spacing w:val="0"/>
          <w:sz w:val="32"/>
          <w:szCs w:val="32"/>
          <w:highlight w:val="none"/>
          <w:lang w:eastAsia="zh-CN"/>
        </w:rPr>
        <w:t>次生事故。</w:t>
      </w:r>
    </w:p>
    <w:p w14:paraId="1AB8AD8D">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firstLine="640" w:firstLineChars="200"/>
        <w:jc w:val="both"/>
        <w:textAlignment w:val="baseline"/>
        <w:outlineLvl w:val="0"/>
        <w:rPr>
          <w:rFonts w:hint="eastAsia" w:ascii="黑体" w:hAnsi="黑体" w:eastAsia="黑体" w:cs="黑体"/>
          <w:b w:val="0"/>
          <w:bCs w:val="0"/>
          <w:spacing w:val="0"/>
          <w:sz w:val="32"/>
          <w:szCs w:val="32"/>
          <w:highlight w:val="none"/>
          <w:lang w:val="en-US" w:eastAsia="zh-CN"/>
        </w:rPr>
      </w:pPr>
      <w:r>
        <w:rPr>
          <w:rFonts w:hint="eastAsia" w:ascii="黑体" w:hAnsi="黑体" w:eastAsia="黑体" w:cs="黑体"/>
          <w:b w:val="0"/>
          <w:bCs w:val="0"/>
          <w:spacing w:val="0"/>
          <w:sz w:val="32"/>
          <w:szCs w:val="32"/>
          <w:highlight w:val="none"/>
          <w:lang w:val="en-US" w:eastAsia="zh-CN"/>
        </w:rPr>
        <w:t>四、关键设备设施的安全</w:t>
      </w:r>
    </w:p>
    <w:p w14:paraId="5C69431C">
      <w:pPr>
        <w:pStyle w:val="4"/>
        <w:keepNext w:val="0"/>
        <w:keepLines w:val="0"/>
        <w:pageBreakBefore w:val="0"/>
        <w:widowControl w:val="0"/>
        <w:numPr>
          <w:ilvl w:val="0"/>
          <w:numId w:val="4"/>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严格租赁机房资质与安全条件审核</w:t>
      </w:r>
    </w:p>
    <w:p w14:paraId="785F6768">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租赁</w:t>
      </w:r>
      <w:r>
        <w:rPr>
          <w:rFonts w:hint="eastAsia" w:ascii="仿宋_GB2312" w:hAnsi="仿宋_GB2312" w:eastAsia="仿宋_GB2312" w:cs="仿宋_GB2312"/>
          <w:b w:val="0"/>
          <w:bCs w:val="0"/>
          <w:spacing w:val="0"/>
          <w:sz w:val="32"/>
          <w:szCs w:val="32"/>
          <w:highlight w:val="none"/>
          <w:lang w:val="en-US" w:eastAsia="zh-CN"/>
        </w:rPr>
        <w:t>第三地方</w:t>
      </w:r>
      <w:r>
        <w:rPr>
          <w:rFonts w:hint="eastAsia" w:ascii="仿宋_GB2312" w:hAnsi="仿宋_GB2312" w:eastAsia="仿宋_GB2312" w:cs="仿宋_GB2312"/>
          <w:b w:val="0"/>
          <w:bCs w:val="0"/>
          <w:spacing w:val="0"/>
          <w:sz w:val="32"/>
          <w:szCs w:val="32"/>
          <w:highlight w:val="none"/>
          <w:lang w:eastAsia="zh-CN"/>
        </w:rPr>
        <w:t>数据中心、</w:t>
      </w:r>
      <w:r>
        <w:rPr>
          <w:rFonts w:hint="eastAsia" w:ascii="仿宋_GB2312" w:hAnsi="仿宋_GB2312" w:eastAsia="仿宋_GB2312" w:cs="仿宋_GB2312"/>
          <w:b w:val="0"/>
          <w:bCs w:val="0"/>
          <w:spacing w:val="0"/>
          <w:sz w:val="32"/>
          <w:szCs w:val="32"/>
          <w:highlight w:val="none"/>
          <w:lang w:val="en-US" w:eastAsia="zh-CN"/>
        </w:rPr>
        <w:t>服务器机房</w:t>
      </w:r>
      <w:r>
        <w:rPr>
          <w:rFonts w:hint="eastAsia" w:ascii="仿宋_GB2312" w:hAnsi="仿宋_GB2312" w:eastAsia="仿宋_GB2312" w:cs="仿宋_GB2312"/>
          <w:b w:val="0"/>
          <w:bCs w:val="0"/>
          <w:spacing w:val="0"/>
          <w:sz w:val="32"/>
          <w:szCs w:val="32"/>
          <w:highlight w:val="none"/>
          <w:lang w:eastAsia="zh-CN"/>
        </w:rPr>
        <w:t>的企业，</w:t>
      </w:r>
      <w:r>
        <w:rPr>
          <w:rFonts w:hint="eastAsia" w:ascii="仿宋_GB2312" w:hAnsi="仿宋_GB2312" w:eastAsia="仿宋_GB2312" w:cs="仿宋_GB2312"/>
          <w:b w:val="0"/>
          <w:bCs w:val="0"/>
          <w:spacing w:val="0"/>
          <w:sz w:val="32"/>
          <w:szCs w:val="32"/>
          <w:highlight w:val="none"/>
          <w:lang w:val="en-US" w:eastAsia="zh-CN"/>
        </w:rPr>
        <w:t>应全面核查出租方完整经营、消防等资质证照，选用消防、电气、安防、防汛配套完善、运维体系健全的合规机房</w:t>
      </w:r>
      <w:r>
        <w:rPr>
          <w:rFonts w:hint="eastAsia" w:ascii="仿宋_GB2312" w:hAnsi="仿宋_GB2312" w:eastAsia="仿宋_GB2312" w:cs="仿宋_GB2312"/>
          <w:b w:val="0"/>
          <w:bCs w:val="0"/>
          <w:spacing w:val="0"/>
          <w:sz w:val="32"/>
          <w:szCs w:val="32"/>
          <w:highlight w:val="none"/>
          <w:lang w:eastAsia="zh-CN"/>
        </w:rPr>
        <w:t>。</w:t>
      </w:r>
    </w:p>
    <w:p w14:paraId="2590999F">
      <w:pPr>
        <w:pStyle w:val="4"/>
        <w:keepNext w:val="0"/>
        <w:keepLines w:val="0"/>
        <w:pageBreakBefore w:val="0"/>
        <w:widowControl w:val="0"/>
        <w:numPr>
          <w:ilvl w:val="0"/>
          <w:numId w:val="4"/>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规范自建数据中心建设与安全管理</w:t>
      </w:r>
    </w:p>
    <w:p w14:paraId="58874A4B">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自建</w:t>
      </w:r>
      <w:r>
        <w:rPr>
          <w:rFonts w:hint="eastAsia" w:ascii="仿宋_GB2312" w:hAnsi="仿宋_GB2312" w:eastAsia="仿宋_GB2312" w:cs="仿宋_GB2312"/>
          <w:b w:val="0"/>
          <w:bCs w:val="0"/>
          <w:spacing w:val="0"/>
          <w:sz w:val="32"/>
          <w:szCs w:val="32"/>
          <w:highlight w:val="none"/>
          <w:lang w:val="en-US" w:eastAsia="zh-CN"/>
        </w:rPr>
        <w:t>机房企业应遴选具备</w:t>
      </w:r>
      <w:r>
        <w:rPr>
          <w:rFonts w:hint="eastAsia" w:ascii="仿宋_GB2312" w:hAnsi="仿宋_GB2312" w:eastAsia="仿宋_GB2312" w:cs="仿宋_GB2312"/>
          <w:b w:val="0"/>
          <w:bCs w:val="0"/>
          <w:spacing w:val="0"/>
          <w:sz w:val="32"/>
          <w:szCs w:val="32"/>
          <w:highlight w:val="none"/>
          <w:lang w:eastAsia="zh-CN"/>
        </w:rPr>
        <w:t>资质的</w:t>
      </w:r>
      <w:r>
        <w:rPr>
          <w:rFonts w:hint="eastAsia" w:ascii="仿宋_GB2312" w:hAnsi="仿宋_GB2312" w:eastAsia="仿宋_GB2312" w:cs="仿宋_GB2312"/>
          <w:b w:val="0"/>
          <w:bCs w:val="0"/>
          <w:spacing w:val="0"/>
          <w:sz w:val="32"/>
          <w:szCs w:val="32"/>
          <w:highlight w:val="none"/>
          <w:lang w:val="en-US" w:eastAsia="zh-CN"/>
        </w:rPr>
        <w:t>合格</w:t>
      </w:r>
      <w:r>
        <w:rPr>
          <w:rFonts w:hint="eastAsia" w:ascii="仿宋_GB2312" w:hAnsi="仿宋_GB2312" w:eastAsia="仿宋_GB2312" w:cs="仿宋_GB2312"/>
          <w:b w:val="0"/>
          <w:bCs w:val="0"/>
          <w:spacing w:val="0"/>
          <w:sz w:val="32"/>
          <w:szCs w:val="32"/>
          <w:highlight w:val="none"/>
          <w:lang w:eastAsia="zh-CN"/>
        </w:rPr>
        <w:t>承建商，</w:t>
      </w:r>
      <w:r>
        <w:rPr>
          <w:rFonts w:hint="eastAsia" w:ascii="仿宋_GB2312" w:hAnsi="仿宋_GB2312" w:eastAsia="仿宋_GB2312" w:cs="仿宋_GB2312"/>
          <w:b w:val="0"/>
          <w:bCs w:val="0"/>
          <w:spacing w:val="0"/>
          <w:sz w:val="32"/>
          <w:szCs w:val="32"/>
          <w:highlight w:val="none"/>
          <w:lang w:val="en-US" w:eastAsia="zh-CN"/>
        </w:rPr>
        <w:t>严格遵照</w:t>
      </w:r>
      <w:r>
        <w:rPr>
          <w:rFonts w:hint="eastAsia" w:ascii="仿宋_GB2312" w:hAnsi="仿宋_GB2312" w:eastAsia="仿宋_GB2312" w:cs="仿宋_GB2312"/>
          <w:b w:val="0"/>
          <w:bCs w:val="0"/>
          <w:spacing w:val="0"/>
          <w:sz w:val="32"/>
          <w:szCs w:val="32"/>
          <w:highlight w:val="none"/>
          <w:lang w:eastAsia="zh-CN"/>
        </w:rPr>
        <w:t>国家</w:t>
      </w:r>
      <w:r>
        <w:rPr>
          <w:rFonts w:hint="eastAsia" w:ascii="仿宋_GB2312" w:hAnsi="仿宋_GB2312" w:eastAsia="仿宋_GB2312" w:cs="仿宋_GB2312"/>
          <w:b w:val="0"/>
          <w:bCs w:val="0"/>
          <w:spacing w:val="0"/>
          <w:sz w:val="32"/>
          <w:szCs w:val="32"/>
          <w:highlight w:val="none"/>
          <w:lang w:val="en-US" w:eastAsia="zh-CN"/>
        </w:rPr>
        <w:t>机房建设</w:t>
      </w:r>
      <w:r>
        <w:rPr>
          <w:rFonts w:hint="eastAsia" w:ascii="仿宋_GB2312" w:hAnsi="仿宋_GB2312" w:eastAsia="仿宋_GB2312" w:cs="仿宋_GB2312"/>
          <w:b w:val="0"/>
          <w:bCs w:val="0"/>
          <w:spacing w:val="0"/>
          <w:sz w:val="32"/>
          <w:szCs w:val="32"/>
          <w:highlight w:val="none"/>
          <w:lang w:eastAsia="zh-CN"/>
        </w:rPr>
        <w:t>标准</w:t>
      </w:r>
      <w:r>
        <w:rPr>
          <w:rFonts w:hint="eastAsia" w:ascii="仿宋_GB2312" w:hAnsi="仿宋_GB2312" w:eastAsia="仿宋_GB2312" w:cs="仿宋_GB2312"/>
          <w:b w:val="0"/>
          <w:bCs w:val="0"/>
          <w:spacing w:val="0"/>
          <w:sz w:val="32"/>
          <w:szCs w:val="32"/>
          <w:highlight w:val="none"/>
          <w:lang w:val="en-US" w:eastAsia="zh-CN"/>
        </w:rPr>
        <w:t>开展施工。完工后，应依规办理</w:t>
      </w:r>
      <w:r>
        <w:rPr>
          <w:rFonts w:hint="eastAsia" w:ascii="仿宋_GB2312" w:hAnsi="仿宋_GB2312" w:eastAsia="仿宋_GB2312" w:cs="仿宋_GB2312"/>
          <w:b w:val="0"/>
          <w:bCs w:val="0"/>
          <w:spacing w:val="0"/>
          <w:sz w:val="32"/>
          <w:szCs w:val="32"/>
          <w:highlight w:val="none"/>
          <w:lang w:eastAsia="zh-CN"/>
        </w:rPr>
        <w:t>数据中心相关证照。</w:t>
      </w:r>
    </w:p>
    <w:p w14:paraId="0DCFB13B">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rPr>
      </w:pPr>
      <w:r>
        <w:rPr>
          <w:rFonts w:hint="eastAsia" w:ascii="仿宋_GB2312" w:hAnsi="仿宋_GB2312" w:eastAsia="仿宋_GB2312" w:cs="仿宋_GB2312"/>
          <w:b w:val="0"/>
          <w:bCs w:val="0"/>
          <w:spacing w:val="0"/>
          <w:sz w:val="32"/>
          <w:szCs w:val="32"/>
          <w:highlight w:val="none"/>
          <w:lang w:val="en-US" w:eastAsia="zh-CN"/>
        </w:rPr>
        <w:t>1.</w:t>
      </w:r>
      <w:r>
        <w:rPr>
          <w:rFonts w:hint="eastAsia" w:ascii="仿宋_GB2312" w:hAnsi="仿宋_GB2312" w:eastAsia="仿宋_GB2312" w:cs="仿宋_GB2312"/>
          <w:b w:val="0"/>
          <w:bCs w:val="0"/>
          <w:spacing w:val="0"/>
          <w:sz w:val="32"/>
          <w:szCs w:val="32"/>
          <w:highlight w:val="none"/>
          <w:lang w:eastAsia="zh-CN"/>
        </w:rPr>
        <w:t>做好消防安全措施。</w:t>
      </w:r>
      <w:r>
        <w:rPr>
          <w:rFonts w:hint="eastAsia" w:ascii="仿宋_GB2312" w:hAnsi="仿宋_GB2312" w:eastAsia="仿宋_GB2312" w:cs="仿宋_GB2312"/>
          <w:b w:val="0"/>
          <w:bCs w:val="0"/>
          <w:spacing w:val="0"/>
          <w:sz w:val="32"/>
          <w:szCs w:val="32"/>
          <w:highlight w:val="none"/>
        </w:rPr>
        <w:t>数据中心应</w:t>
      </w:r>
      <w:r>
        <w:rPr>
          <w:rFonts w:hint="eastAsia" w:ascii="仿宋_GB2312" w:hAnsi="仿宋_GB2312" w:eastAsia="仿宋_GB2312" w:cs="仿宋_GB2312"/>
          <w:b w:val="0"/>
          <w:bCs w:val="0"/>
          <w:spacing w:val="0"/>
          <w:sz w:val="32"/>
          <w:szCs w:val="32"/>
          <w:highlight w:val="none"/>
          <w:lang w:val="en-US" w:eastAsia="zh-CN"/>
        </w:rPr>
        <w:t>采用阻燃装修材料，安装密闭防火门。配齐适配</w:t>
      </w:r>
      <w:r>
        <w:rPr>
          <w:rFonts w:hint="eastAsia" w:ascii="仿宋_GB2312" w:hAnsi="仿宋_GB2312" w:eastAsia="仿宋_GB2312" w:cs="仿宋_GB2312"/>
          <w:b w:val="0"/>
          <w:bCs w:val="0"/>
          <w:spacing w:val="0"/>
          <w:sz w:val="32"/>
          <w:szCs w:val="32"/>
          <w:highlight w:val="none"/>
        </w:rPr>
        <w:t>的气体灭火</w:t>
      </w:r>
      <w:r>
        <w:rPr>
          <w:rFonts w:hint="eastAsia" w:ascii="仿宋_GB2312" w:hAnsi="仿宋_GB2312" w:eastAsia="仿宋_GB2312" w:cs="仿宋_GB2312"/>
          <w:b w:val="0"/>
          <w:bCs w:val="0"/>
          <w:spacing w:val="0"/>
          <w:sz w:val="32"/>
          <w:szCs w:val="32"/>
          <w:highlight w:val="none"/>
          <w:lang w:val="en-US" w:eastAsia="zh-CN"/>
        </w:rPr>
        <w:t>系统、火灾自动报警装置，保障消防通道畅通，全域设置清晰的逃生指示标识。</w:t>
      </w:r>
    </w:p>
    <w:p w14:paraId="28766C57">
      <w:pPr>
        <w:pStyle w:val="4"/>
        <w:keepNext w:val="0"/>
        <w:keepLines w:val="0"/>
        <w:pageBreakBefore w:val="0"/>
        <w:widowControl w:val="0"/>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2.</w:t>
      </w:r>
      <w:r>
        <w:rPr>
          <w:rFonts w:hint="eastAsia" w:ascii="仿宋_GB2312" w:hAnsi="仿宋_GB2312" w:eastAsia="仿宋_GB2312" w:cs="仿宋_GB2312"/>
          <w:b w:val="0"/>
          <w:bCs w:val="0"/>
          <w:spacing w:val="0"/>
          <w:sz w:val="32"/>
          <w:szCs w:val="32"/>
          <w:highlight w:val="none"/>
          <w:lang w:eastAsia="zh-CN"/>
        </w:rPr>
        <w:t>做好防盗安全措施。企业生产经营区域应依据有关规定及企业实际情况采取必要防盗措施。</w:t>
      </w:r>
      <w:r>
        <w:rPr>
          <w:rFonts w:hint="eastAsia" w:ascii="仿宋_GB2312" w:hAnsi="仿宋_GB2312" w:eastAsia="仿宋_GB2312" w:cs="仿宋_GB2312"/>
          <w:b w:val="0"/>
          <w:bCs w:val="0"/>
          <w:spacing w:val="0"/>
          <w:sz w:val="32"/>
          <w:szCs w:val="32"/>
          <w:highlight w:val="none"/>
          <w:lang w:val="en-US" w:eastAsia="zh-CN"/>
        </w:rPr>
        <w:t>做好</w:t>
      </w:r>
      <w:r>
        <w:rPr>
          <w:rFonts w:hint="eastAsia" w:ascii="仿宋_GB2312" w:hAnsi="仿宋_GB2312" w:eastAsia="仿宋_GB2312" w:cs="仿宋_GB2312"/>
          <w:b w:val="0"/>
          <w:bCs w:val="0"/>
          <w:spacing w:val="0"/>
          <w:sz w:val="32"/>
          <w:szCs w:val="32"/>
          <w:highlight w:val="none"/>
          <w:lang w:eastAsia="zh-CN"/>
        </w:rPr>
        <w:t>值班巡查、人员</w:t>
      </w:r>
      <w:r>
        <w:rPr>
          <w:rFonts w:hint="eastAsia" w:ascii="仿宋_GB2312" w:hAnsi="仿宋_GB2312" w:eastAsia="仿宋_GB2312" w:cs="仿宋_GB2312"/>
          <w:b w:val="0"/>
          <w:bCs w:val="0"/>
          <w:spacing w:val="0"/>
          <w:sz w:val="32"/>
          <w:szCs w:val="32"/>
          <w:highlight w:val="none"/>
          <w:lang w:val="en-US" w:eastAsia="zh-CN"/>
        </w:rPr>
        <w:t>进出检查</w:t>
      </w:r>
      <w:r>
        <w:rPr>
          <w:rFonts w:hint="eastAsia" w:ascii="仿宋_GB2312" w:hAnsi="仿宋_GB2312" w:eastAsia="仿宋_GB2312" w:cs="仿宋_GB2312"/>
          <w:b w:val="0"/>
          <w:bCs w:val="0"/>
          <w:spacing w:val="0"/>
          <w:sz w:val="32"/>
          <w:szCs w:val="32"/>
          <w:highlight w:val="none"/>
          <w:lang w:eastAsia="zh-CN"/>
        </w:rPr>
        <w:t>，严防</w:t>
      </w:r>
      <w:r>
        <w:rPr>
          <w:rFonts w:hint="eastAsia" w:ascii="仿宋_GB2312" w:hAnsi="仿宋_GB2312" w:eastAsia="仿宋_GB2312" w:cs="仿宋_GB2312"/>
          <w:b w:val="0"/>
          <w:bCs w:val="0"/>
          <w:spacing w:val="0"/>
          <w:sz w:val="32"/>
          <w:szCs w:val="32"/>
          <w:highlight w:val="none"/>
          <w:lang w:val="en-US" w:eastAsia="zh-CN"/>
        </w:rPr>
        <w:t>设备部件</w:t>
      </w:r>
      <w:r>
        <w:rPr>
          <w:rFonts w:hint="eastAsia" w:ascii="仿宋_GB2312" w:hAnsi="仿宋_GB2312" w:eastAsia="仿宋_GB2312" w:cs="仿宋_GB2312"/>
          <w:b w:val="0"/>
          <w:bCs w:val="0"/>
          <w:spacing w:val="0"/>
          <w:sz w:val="32"/>
          <w:szCs w:val="32"/>
          <w:highlight w:val="none"/>
          <w:lang w:eastAsia="zh-CN"/>
        </w:rPr>
        <w:t>被盗。</w:t>
      </w:r>
    </w:p>
    <w:p w14:paraId="270E1D57">
      <w:pPr>
        <w:pStyle w:val="4"/>
        <w:keepNext w:val="0"/>
        <w:keepLines w:val="0"/>
        <w:pageBreakBefore w:val="0"/>
        <w:widowControl w:val="0"/>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3.</w:t>
      </w:r>
      <w:r>
        <w:rPr>
          <w:rFonts w:hint="eastAsia" w:ascii="仿宋_GB2312" w:hAnsi="仿宋_GB2312" w:eastAsia="仿宋_GB2312" w:cs="仿宋_GB2312"/>
          <w:b w:val="0"/>
          <w:bCs w:val="0"/>
          <w:spacing w:val="0"/>
          <w:sz w:val="32"/>
          <w:szCs w:val="32"/>
          <w:highlight w:val="none"/>
          <w:lang w:eastAsia="zh-CN"/>
        </w:rPr>
        <w:t>做好电气</w:t>
      </w:r>
      <w:r>
        <w:rPr>
          <w:rFonts w:hint="eastAsia" w:ascii="仿宋_GB2312" w:hAnsi="仿宋_GB2312" w:eastAsia="仿宋_GB2312" w:cs="仿宋_GB2312"/>
          <w:b w:val="0"/>
          <w:bCs w:val="0"/>
          <w:spacing w:val="0"/>
          <w:sz w:val="32"/>
          <w:szCs w:val="32"/>
          <w:highlight w:val="none"/>
          <w:lang w:val="en-US" w:eastAsia="zh-CN"/>
        </w:rPr>
        <w:t>防护措施</w:t>
      </w:r>
      <w:r>
        <w:rPr>
          <w:rFonts w:hint="eastAsia" w:ascii="仿宋_GB2312" w:hAnsi="仿宋_GB2312" w:eastAsia="仿宋_GB2312" w:cs="仿宋_GB2312"/>
          <w:b w:val="0"/>
          <w:bCs w:val="0"/>
          <w:spacing w:val="0"/>
          <w:sz w:val="32"/>
          <w:szCs w:val="32"/>
          <w:highlight w:val="none"/>
          <w:lang w:eastAsia="zh-CN"/>
        </w:rPr>
        <w:t>。配备漏电保护</w:t>
      </w:r>
      <w:r>
        <w:rPr>
          <w:rFonts w:hint="eastAsia" w:ascii="仿宋_GB2312" w:hAnsi="仿宋_GB2312" w:eastAsia="仿宋_GB2312" w:cs="仿宋_GB2312"/>
          <w:b w:val="0"/>
          <w:bCs w:val="0"/>
          <w:spacing w:val="0"/>
          <w:sz w:val="32"/>
          <w:szCs w:val="32"/>
          <w:highlight w:val="none"/>
          <w:lang w:val="en-US" w:eastAsia="zh-CN"/>
        </w:rPr>
        <w:t>装置</w:t>
      </w:r>
      <w:r>
        <w:rPr>
          <w:rFonts w:hint="eastAsia" w:ascii="仿宋_GB2312" w:hAnsi="仿宋_GB2312" w:eastAsia="仿宋_GB2312" w:cs="仿宋_GB2312"/>
          <w:b w:val="0"/>
          <w:bCs w:val="0"/>
          <w:spacing w:val="0"/>
          <w:sz w:val="32"/>
          <w:szCs w:val="32"/>
          <w:highlight w:val="none"/>
          <w:lang w:eastAsia="zh-CN"/>
        </w:rPr>
        <w:t>，</w:t>
      </w:r>
      <w:r>
        <w:rPr>
          <w:rFonts w:hint="eastAsia" w:ascii="仿宋_GB2312" w:hAnsi="仿宋_GB2312" w:eastAsia="仿宋_GB2312" w:cs="仿宋_GB2312"/>
          <w:b w:val="0"/>
          <w:bCs w:val="0"/>
          <w:spacing w:val="0"/>
          <w:sz w:val="32"/>
          <w:szCs w:val="32"/>
          <w:highlight w:val="none"/>
          <w:lang w:val="en-US" w:eastAsia="zh-CN"/>
        </w:rPr>
        <w:t>配套防雷设施，有效规避触电、电击伤人及设备损毁风险。按需配置</w:t>
      </w:r>
      <w:r>
        <w:rPr>
          <w:rFonts w:hint="eastAsia" w:ascii="仿宋_GB2312" w:hAnsi="仿宋_GB2312" w:eastAsia="仿宋_GB2312" w:cs="仿宋_GB2312"/>
          <w:b w:val="0"/>
          <w:bCs w:val="0"/>
          <w:spacing w:val="0"/>
          <w:sz w:val="32"/>
          <w:szCs w:val="32"/>
          <w:highlight w:val="none"/>
          <w:lang w:eastAsia="zh-CN"/>
        </w:rPr>
        <w:t>不间断电源，保障</w:t>
      </w:r>
      <w:r>
        <w:rPr>
          <w:rFonts w:hint="eastAsia" w:ascii="仿宋_GB2312" w:hAnsi="仿宋_GB2312" w:eastAsia="仿宋_GB2312" w:cs="仿宋_GB2312"/>
          <w:b w:val="0"/>
          <w:bCs w:val="0"/>
          <w:spacing w:val="0"/>
          <w:sz w:val="32"/>
          <w:szCs w:val="32"/>
          <w:highlight w:val="none"/>
          <w:lang w:val="en-US" w:eastAsia="zh-CN"/>
        </w:rPr>
        <w:t>数据中心断电后业务</w:t>
      </w:r>
      <w:r>
        <w:rPr>
          <w:rFonts w:hint="eastAsia" w:ascii="仿宋_GB2312" w:hAnsi="仿宋_GB2312" w:eastAsia="仿宋_GB2312" w:cs="仿宋_GB2312"/>
          <w:b w:val="0"/>
          <w:bCs w:val="0"/>
          <w:spacing w:val="0"/>
          <w:sz w:val="32"/>
          <w:szCs w:val="32"/>
          <w:highlight w:val="none"/>
          <w:lang w:eastAsia="zh-CN"/>
        </w:rPr>
        <w:t>持续</w:t>
      </w:r>
      <w:r>
        <w:rPr>
          <w:rFonts w:hint="eastAsia" w:ascii="仿宋_GB2312" w:hAnsi="仿宋_GB2312" w:eastAsia="仿宋_GB2312" w:cs="仿宋_GB2312"/>
          <w:b w:val="0"/>
          <w:bCs w:val="0"/>
          <w:spacing w:val="0"/>
          <w:sz w:val="32"/>
          <w:szCs w:val="32"/>
          <w:highlight w:val="none"/>
          <w:lang w:val="en-US" w:eastAsia="zh-CN"/>
        </w:rPr>
        <w:t>运行</w:t>
      </w:r>
      <w:r>
        <w:rPr>
          <w:rFonts w:hint="eastAsia" w:ascii="仿宋_GB2312" w:hAnsi="仿宋_GB2312" w:eastAsia="仿宋_GB2312" w:cs="仿宋_GB2312"/>
          <w:b w:val="0"/>
          <w:bCs w:val="0"/>
          <w:spacing w:val="0"/>
          <w:sz w:val="32"/>
          <w:szCs w:val="32"/>
          <w:highlight w:val="none"/>
          <w:lang w:eastAsia="zh-CN"/>
        </w:rPr>
        <w:t>。</w:t>
      </w:r>
    </w:p>
    <w:p w14:paraId="22BEF784">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firstLine="640" w:firstLineChars="200"/>
        <w:jc w:val="both"/>
        <w:textAlignment w:val="baseline"/>
        <w:outlineLvl w:val="0"/>
        <w:rPr>
          <w:rFonts w:ascii="黑体" w:hAnsi="黑体" w:eastAsia="黑体" w:cs="黑体"/>
          <w:b w:val="0"/>
          <w:bCs w:val="0"/>
          <w:spacing w:val="0"/>
          <w:sz w:val="32"/>
          <w:szCs w:val="32"/>
          <w:highlight w:val="none"/>
        </w:rPr>
      </w:pPr>
      <w:r>
        <w:rPr>
          <w:rFonts w:hint="eastAsia" w:ascii="黑体" w:hAnsi="黑体" w:eastAsia="黑体" w:cs="黑体"/>
          <w:b w:val="0"/>
          <w:bCs w:val="0"/>
          <w:spacing w:val="0"/>
          <w:sz w:val="32"/>
          <w:szCs w:val="32"/>
          <w:highlight w:val="none"/>
          <w:lang w:val="en-US" w:eastAsia="zh-CN"/>
        </w:rPr>
        <w:t>五</w:t>
      </w:r>
      <w:r>
        <w:rPr>
          <w:rFonts w:ascii="黑体" w:hAnsi="黑体" w:eastAsia="黑体" w:cs="黑体"/>
          <w:b w:val="0"/>
          <w:bCs w:val="0"/>
          <w:spacing w:val="0"/>
          <w:sz w:val="32"/>
          <w:szCs w:val="32"/>
          <w:highlight w:val="none"/>
        </w:rPr>
        <w:t>、特殊设施设备的安全措施</w:t>
      </w:r>
    </w:p>
    <w:p w14:paraId="2CA1E2AC">
      <w:pPr>
        <w:pStyle w:val="4"/>
        <w:keepNext w:val="0"/>
        <w:keepLines w:val="0"/>
        <w:pageBreakBefore w:val="0"/>
        <w:widowControl w:val="0"/>
        <w:numPr>
          <w:ilvl w:val="0"/>
          <w:numId w:val="5"/>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规范</w:t>
      </w:r>
      <w:r>
        <w:rPr>
          <w:rFonts w:hint="eastAsia" w:ascii="楷体_GB2312" w:hAnsi="楷体_GB2312" w:eastAsia="楷体_GB2312" w:cs="楷体_GB2312"/>
          <w:b w:val="0"/>
          <w:bCs w:val="0"/>
          <w:spacing w:val="0"/>
          <w:sz w:val="32"/>
          <w:szCs w:val="32"/>
          <w:highlight w:val="none"/>
          <w:lang w:eastAsia="zh-CN"/>
        </w:rPr>
        <w:t>电梯安全</w:t>
      </w:r>
      <w:r>
        <w:rPr>
          <w:rFonts w:hint="eastAsia" w:ascii="楷体_GB2312" w:hAnsi="楷体_GB2312" w:eastAsia="楷体_GB2312" w:cs="楷体_GB2312"/>
          <w:b w:val="0"/>
          <w:bCs w:val="0"/>
          <w:spacing w:val="0"/>
          <w:sz w:val="32"/>
          <w:szCs w:val="32"/>
          <w:highlight w:val="none"/>
          <w:lang w:val="en-US" w:eastAsia="zh-CN"/>
        </w:rPr>
        <w:t>管理</w:t>
      </w:r>
    </w:p>
    <w:p w14:paraId="343DF514">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企业应委托具备资质的第三方</w:t>
      </w:r>
      <w:r>
        <w:rPr>
          <w:rFonts w:hint="eastAsia" w:ascii="仿宋_GB2312" w:hAnsi="仿宋_GB2312" w:eastAsia="仿宋_GB2312" w:cs="仿宋_GB2312"/>
          <w:b w:val="0"/>
          <w:bCs w:val="0"/>
          <w:spacing w:val="0"/>
          <w:sz w:val="32"/>
          <w:szCs w:val="32"/>
          <w:highlight w:val="none"/>
          <w:lang w:val="en-US" w:eastAsia="zh-CN"/>
        </w:rPr>
        <w:t>检测</w:t>
      </w:r>
      <w:r>
        <w:rPr>
          <w:rFonts w:hint="eastAsia" w:ascii="仿宋_GB2312" w:hAnsi="仿宋_GB2312" w:eastAsia="仿宋_GB2312" w:cs="仿宋_GB2312"/>
          <w:b w:val="0"/>
          <w:bCs w:val="0"/>
          <w:spacing w:val="0"/>
          <w:sz w:val="32"/>
          <w:szCs w:val="32"/>
          <w:highlight w:val="none"/>
          <w:lang w:eastAsia="zh-CN"/>
        </w:rPr>
        <w:t>机构对电梯开展定期</w:t>
      </w:r>
      <w:r>
        <w:rPr>
          <w:rFonts w:hint="eastAsia" w:ascii="仿宋_GB2312" w:hAnsi="仿宋_GB2312" w:eastAsia="仿宋_GB2312" w:cs="仿宋_GB2312"/>
          <w:b w:val="0"/>
          <w:bCs w:val="0"/>
          <w:spacing w:val="0"/>
          <w:sz w:val="32"/>
          <w:szCs w:val="32"/>
          <w:highlight w:val="none"/>
          <w:lang w:val="en-US" w:eastAsia="zh-CN"/>
        </w:rPr>
        <w:t>检查</w:t>
      </w:r>
      <w:r>
        <w:rPr>
          <w:rFonts w:hint="eastAsia" w:ascii="仿宋_GB2312" w:hAnsi="仿宋_GB2312" w:eastAsia="仿宋_GB2312" w:cs="仿宋_GB2312"/>
          <w:b w:val="0"/>
          <w:bCs w:val="0"/>
          <w:spacing w:val="0"/>
          <w:sz w:val="32"/>
          <w:szCs w:val="32"/>
          <w:highlight w:val="none"/>
          <w:lang w:eastAsia="zh-CN"/>
        </w:rPr>
        <w:t>，</w:t>
      </w:r>
      <w:r>
        <w:rPr>
          <w:rFonts w:hint="eastAsia" w:ascii="仿宋_GB2312" w:hAnsi="仿宋_GB2312" w:eastAsia="仿宋_GB2312" w:cs="仿宋_GB2312"/>
          <w:b w:val="0"/>
          <w:bCs w:val="0"/>
          <w:spacing w:val="0"/>
          <w:sz w:val="32"/>
          <w:szCs w:val="32"/>
          <w:highlight w:val="none"/>
          <w:lang w:val="en-US" w:eastAsia="zh-CN"/>
        </w:rPr>
        <w:t>并</w:t>
      </w:r>
      <w:r>
        <w:rPr>
          <w:rFonts w:hint="eastAsia" w:ascii="仿宋_GB2312" w:hAnsi="仿宋_GB2312" w:eastAsia="仿宋_GB2312" w:cs="仿宋_GB2312"/>
          <w:b w:val="0"/>
          <w:bCs w:val="0"/>
          <w:spacing w:val="0"/>
          <w:sz w:val="32"/>
          <w:szCs w:val="32"/>
          <w:highlight w:val="none"/>
          <w:lang w:eastAsia="zh-CN"/>
        </w:rPr>
        <w:t>留存检测报告。落实电梯日常巡检、维保制度，严禁超负荷使用电梯。</w:t>
      </w:r>
    </w:p>
    <w:p w14:paraId="7CB17CE2">
      <w:pPr>
        <w:pStyle w:val="4"/>
        <w:keepNext w:val="0"/>
        <w:keepLines w:val="0"/>
        <w:pageBreakBefore w:val="0"/>
        <w:widowControl w:val="0"/>
        <w:numPr>
          <w:ilvl w:val="0"/>
          <w:numId w:val="5"/>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规范</w:t>
      </w:r>
      <w:r>
        <w:rPr>
          <w:rFonts w:hint="eastAsia" w:ascii="楷体_GB2312" w:hAnsi="楷体_GB2312" w:eastAsia="楷体_GB2312" w:cs="楷体_GB2312"/>
          <w:b w:val="0"/>
          <w:bCs w:val="0"/>
          <w:spacing w:val="0"/>
          <w:sz w:val="32"/>
          <w:szCs w:val="32"/>
          <w:highlight w:val="none"/>
          <w:lang w:eastAsia="zh-CN"/>
        </w:rPr>
        <w:t>电</w:t>
      </w:r>
      <w:r>
        <w:rPr>
          <w:rFonts w:hint="eastAsia" w:ascii="楷体_GB2312" w:hAnsi="楷体_GB2312" w:eastAsia="楷体_GB2312" w:cs="楷体_GB2312"/>
          <w:b w:val="0"/>
          <w:bCs w:val="0"/>
          <w:spacing w:val="0"/>
          <w:sz w:val="32"/>
          <w:szCs w:val="32"/>
          <w:highlight w:val="none"/>
          <w:lang w:val="en-US" w:eastAsia="zh-CN"/>
        </w:rPr>
        <w:t>气设备安全使用</w:t>
      </w:r>
    </w:p>
    <w:p w14:paraId="58C06726">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所有</w:t>
      </w:r>
      <w:r>
        <w:rPr>
          <w:rFonts w:hint="eastAsia" w:ascii="仿宋_GB2312" w:hAnsi="仿宋_GB2312" w:eastAsia="仿宋_GB2312" w:cs="仿宋_GB2312"/>
          <w:b w:val="0"/>
          <w:bCs w:val="0"/>
          <w:spacing w:val="0"/>
          <w:sz w:val="32"/>
          <w:szCs w:val="32"/>
          <w:highlight w:val="none"/>
          <w:lang w:val="en-US" w:eastAsia="zh-CN"/>
        </w:rPr>
        <w:t>电器设备安装、布线</w:t>
      </w:r>
      <w:r>
        <w:rPr>
          <w:rFonts w:hint="eastAsia" w:ascii="仿宋_GB2312" w:hAnsi="仿宋_GB2312" w:eastAsia="仿宋_GB2312" w:cs="仿宋_GB2312"/>
          <w:b w:val="0"/>
          <w:bCs w:val="0"/>
          <w:spacing w:val="0"/>
          <w:sz w:val="32"/>
          <w:szCs w:val="32"/>
          <w:highlight w:val="none"/>
          <w:lang w:eastAsia="zh-CN"/>
        </w:rPr>
        <w:t>工作，</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由持</w:t>
      </w:r>
      <w:r>
        <w:rPr>
          <w:rFonts w:hint="eastAsia" w:ascii="仿宋_GB2312" w:hAnsi="仿宋_GB2312" w:eastAsia="仿宋_GB2312" w:cs="仿宋_GB2312"/>
          <w:b w:val="0"/>
          <w:bCs w:val="0"/>
          <w:spacing w:val="0"/>
          <w:sz w:val="32"/>
          <w:szCs w:val="32"/>
          <w:highlight w:val="none"/>
          <w:lang w:val="en-US" w:eastAsia="zh-CN"/>
        </w:rPr>
        <w:t>电工</w:t>
      </w:r>
      <w:r>
        <w:rPr>
          <w:rFonts w:hint="eastAsia" w:ascii="仿宋_GB2312" w:hAnsi="仿宋_GB2312" w:eastAsia="仿宋_GB2312" w:cs="仿宋_GB2312"/>
          <w:b w:val="0"/>
          <w:bCs w:val="0"/>
          <w:spacing w:val="0"/>
          <w:sz w:val="32"/>
          <w:szCs w:val="32"/>
          <w:highlight w:val="none"/>
          <w:lang w:eastAsia="zh-CN"/>
        </w:rPr>
        <w:t>作业</w:t>
      </w:r>
      <w:r>
        <w:rPr>
          <w:rFonts w:hint="eastAsia" w:ascii="仿宋_GB2312" w:hAnsi="仿宋_GB2312" w:eastAsia="仿宋_GB2312" w:cs="仿宋_GB2312"/>
          <w:b w:val="0"/>
          <w:bCs w:val="0"/>
          <w:spacing w:val="0"/>
          <w:sz w:val="32"/>
          <w:szCs w:val="32"/>
          <w:highlight w:val="none"/>
          <w:lang w:val="en-US" w:eastAsia="zh-CN"/>
        </w:rPr>
        <w:t>操作证的专业人员操作，</w:t>
      </w:r>
      <w:r>
        <w:rPr>
          <w:rFonts w:hint="eastAsia" w:ascii="仿宋_GB2312" w:hAnsi="仿宋_GB2312" w:eastAsia="仿宋_GB2312" w:cs="仿宋_GB2312"/>
          <w:b w:val="0"/>
          <w:bCs w:val="0"/>
          <w:spacing w:val="0"/>
          <w:sz w:val="32"/>
          <w:szCs w:val="32"/>
          <w:highlight w:val="none"/>
          <w:lang w:eastAsia="zh-CN"/>
        </w:rPr>
        <w:t>严禁私拉</w:t>
      </w:r>
      <w:r>
        <w:rPr>
          <w:rFonts w:hint="eastAsia" w:ascii="仿宋_GB2312" w:hAnsi="仿宋_GB2312" w:eastAsia="仿宋_GB2312" w:cs="仿宋_GB2312"/>
          <w:b w:val="0"/>
          <w:bCs w:val="0"/>
          <w:spacing w:val="0"/>
          <w:sz w:val="32"/>
          <w:szCs w:val="32"/>
          <w:highlight w:val="none"/>
          <w:lang w:val="en-US" w:eastAsia="zh-CN"/>
        </w:rPr>
        <w:t>电线</w:t>
      </w:r>
      <w:r>
        <w:rPr>
          <w:rFonts w:hint="eastAsia" w:ascii="仿宋_GB2312" w:hAnsi="仿宋_GB2312" w:eastAsia="仿宋_GB2312" w:cs="仿宋_GB2312"/>
          <w:b w:val="0"/>
          <w:bCs w:val="0"/>
          <w:spacing w:val="0"/>
          <w:sz w:val="32"/>
          <w:szCs w:val="32"/>
          <w:highlight w:val="none"/>
          <w:lang w:eastAsia="zh-CN"/>
        </w:rPr>
        <w:t>。</w:t>
      </w:r>
      <w:r>
        <w:rPr>
          <w:rFonts w:hint="eastAsia" w:ascii="仿宋_GB2312" w:hAnsi="仿宋_GB2312" w:eastAsia="仿宋_GB2312" w:cs="仿宋_GB2312"/>
          <w:b w:val="0"/>
          <w:bCs w:val="0"/>
          <w:spacing w:val="0"/>
          <w:sz w:val="32"/>
          <w:szCs w:val="32"/>
          <w:highlight w:val="none"/>
          <w:lang w:val="en-US" w:eastAsia="zh-CN"/>
        </w:rPr>
        <w:t>落实</w:t>
      </w:r>
      <w:r>
        <w:rPr>
          <w:rFonts w:hint="eastAsia" w:ascii="仿宋_GB2312" w:hAnsi="仿宋_GB2312" w:eastAsia="仿宋_GB2312" w:cs="仿宋_GB2312"/>
          <w:b w:val="0"/>
          <w:bCs w:val="0"/>
          <w:spacing w:val="0"/>
          <w:sz w:val="32"/>
          <w:szCs w:val="32"/>
          <w:highlight w:val="none"/>
          <w:lang w:eastAsia="zh-CN"/>
        </w:rPr>
        <w:t>防止触电技术措施，</w:t>
      </w:r>
      <w:r>
        <w:rPr>
          <w:rFonts w:hint="eastAsia" w:ascii="仿宋_GB2312" w:hAnsi="仿宋_GB2312" w:eastAsia="仿宋_GB2312" w:cs="仿宋_GB2312"/>
          <w:b w:val="0"/>
          <w:bCs w:val="0"/>
          <w:spacing w:val="0"/>
          <w:sz w:val="32"/>
          <w:szCs w:val="32"/>
          <w:highlight w:val="none"/>
          <w:lang w:val="en-US" w:eastAsia="zh-CN"/>
        </w:rPr>
        <w:t>规范</w:t>
      </w:r>
      <w:r>
        <w:rPr>
          <w:rFonts w:hint="eastAsia" w:ascii="仿宋_GB2312" w:hAnsi="仿宋_GB2312" w:eastAsia="仿宋_GB2312" w:cs="仿宋_GB2312"/>
          <w:b w:val="0"/>
          <w:bCs w:val="0"/>
          <w:spacing w:val="0"/>
          <w:sz w:val="32"/>
          <w:szCs w:val="32"/>
          <w:highlight w:val="none"/>
          <w:lang w:eastAsia="zh-CN"/>
        </w:rPr>
        <w:t>加装漏电保护器。配电箱</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张贴明显、准确、统一的电力</w:t>
      </w:r>
      <w:r>
        <w:rPr>
          <w:rFonts w:hint="eastAsia" w:ascii="仿宋_GB2312" w:hAnsi="仿宋_GB2312" w:eastAsia="仿宋_GB2312" w:cs="仿宋_GB2312"/>
          <w:b w:val="0"/>
          <w:bCs w:val="0"/>
          <w:spacing w:val="0"/>
          <w:sz w:val="32"/>
          <w:szCs w:val="32"/>
          <w:highlight w:val="none"/>
          <w:lang w:val="en-US" w:eastAsia="zh-CN"/>
        </w:rPr>
        <w:t>警示</w:t>
      </w:r>
      <w:r>
        <w:rPr>
          <w:rFonts w:hint="eastAsia" w:ascii="仿宋_GB2312" w:hAnsi="仿宋_GB2312" w:eastAsia="仿宋_GB2312" w:cs="仿宋_GB2312"/>
          <w:b w:val="0"/>
          <w:bCs w:val="0"/>
          <w:spacing w:val="0"/>
          <w:sz w:val="32"/>
          <w:szCs w:val="32"/>
          <w:highlight w:val="none"/>
          <w:lang w:eastAsia="zh-CN"/>
        </w:rPr>
        <w:t>标识，机房、配电间等电气火灾风险区域配备气体专用灭火器，</w:t>
      </w:r>
      <w:r>
        <w:rPr>
          <w:rFonts w:hint="eastAsia" w:ascii="仿宋_GB2312" w:hAnsi="仿宋_GB2312" w:eastAsia="仿宋_GB2312" w:cs="仿宋_GB2312"/>
          <w:b w:val="0"/>
          <w:bCs w:val="0"/>
          <w:spacing w:val="0"/>
          <w:sz w:val="32"/>
          <w:szCs w:val="32"/>
          <w:highlight w:val="none"/>
          <w:lang w:val="en-US" w:eastAsia="zh-CN"/>
        </w:rPr>
        <w:t>保证用电安全</w:t>
      </w:r>
      <w:r>
        <w:rPr>
          <w:rFonts w:hint="eastAsia" w:ascii="仿宋_GB2312" w:hAnsi="仿宋_GB2312" w:eastAsia="仿宋_GB2312" w:cs="仿宋_GB2312"/>
          <w:b w:val="0"/>
          <w:bCs w:val="0"/>
          <w:spacing w:val="0"/>
          <w:sz w:val="32"/>
          <w:szCs w:val="32"/>
          <w:highlight w:val="none"/>
          <w:lang w:eastAsia="zh-CN"/>
        </w:rPr>
        <w:t>。</w:t>
      </w:r>
    </w:p>
    <w:p w14:paraId="52C6AF24">
      <w:pPr>
        <w:pStyle w:val="4"/>
        <w:keepNext w:val="0"/>
        <w:keepLines w:val="0"/>
        <w:pageBreakBefore w:val="0"/>
        <w:widowControl w:val="0"/>
        <w:numPr>
          <w:ilvl w:val="0"/>
          <w:numId w:val="5"/>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规范锅炉特种设备合规管理</w:t>
      </w:r>
    </w:p>
    <w:p w14:paraId="79781C2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使用锅炉自主</w:t>
      </w:r>
      <w:r>
        <w:rPr>
          <w:rFonts w:hint="eastAsia" w:ascii="仿宋_GB2312" w:hAnsi="仿宋_GB2312" w:eastAsia="仿宋_GB2312" w:cs="仿宋_GB2312"/>
          <w:b w:val="0"/>
          <w:bCs w:val="0"/>
          <w:spacing w:val="0"/>
          <w:sz w:val="32"/>
          <w:szCs w:val="32"/>
          <w:highlight w:val="none"/>
          <w:lang w:eastAsia="zh-CN"/>
        </w:rPr>
        <w:t>采暖企业，</w:t>
      </w:r>
      <w:r>
        <w:rPr>
          <w:rFonts w:hint="eastAsia" w:ascii="仿宋_GB2312" w:hAnsi="仿宋_GB2312" w:eastAsia="仿宋_GB2312" w:cs="仿宋_GB2312"/>
          <w:b w:val="0"/>
          <w:bCs w:val="0"/>
          <w:spacing w:val="0"/>
          <w:sz w:val="32"/>
          <w:szCs w:val="32"/>
          <w:highlight w:val="none"/>
          <w:lang w:val="en-US" w:eastAsia="zh-CN"/>
        </w:rPr>
        <w:t>应严格按照</w:t>
      </w:r>
      <w:r>
        <w:rPr>
          <w:rFonts w:hint="eastAsia" w:ascii="仿宋_GB2312" w:hAnsi="仿宋_GB2312" w:eastAsia="仿宋_GB2312" w:cs="仿宋_GB2312"/>
          <w:b w:val="0"/>
          <w:bCs w:val="0"/>
          <w:spacing w:val="0"/>
          <w:sz w:val="32"/>
          <w:szCs w:val="32"/>
          <w:highlight w:val="none"/>
          <w:lang w:eastAsia="zh-CN"/>
        </w:rPr>
        <w:t>特种设备</w:t>
      </w:r>
      <w:r>
        <w:rPr>
          <w:rFonts w:hint="eastAsia" w:ascii="仿宋_GB2312" w:hAnsi="仿宋_GB2312" w:eastAsia="仿宋_GB2312" w:cs="仿宋_GB2312"/>
          <w:b w:val="0"/>
          <w:bCs w:val="0"/>
          <w:spacing w:val="0"/>
          <w:sz w:val="32"/>
          <w:szCs w:val="32"/>
          <w:highlight w:val="none"/>
          <w:lang w:val="en-US" w:eastAsia="zh-CN"/>
        </w:rPr>
        <w:t>法规完成</w:t>
      </w:r>
      <w:r>
        <w:rPr>
          <w:rFonts w:hint="eastAsia" w:ascii="仿宋_GB2312" w:hAnsi="仿宋_GB2312" w:eastAsia="仿宋_GB2312" w:cs="仿宋_GB2312"/>
          <w:b w:val="0"/>
          <w:bCs w:val="0"/>
          <w:spacing w:val="0"/>
          <w:sz w:val="32"/>
          <w:szCs w:val="32"/>
          <w:highlight w:val="none"/>
          <w:lang w:eastAsia="zh-CN"/>
        </w:rPr>
        <w:t>有关证件</w:t>
      </w:r>
      <w:r>
        <w:rPr>
          <w:rFonts w:hint="eastAsia" w:ascii="仿宋_GB2312" w:hAnsi="仿宋_GB2312" w:eastAsia="仿宋_GB2312" w:cs="仿宋_GB2312"/>
          <w:b w:val="0"/>
          <w:bCs w:val="0"/>
          <w:spacing w:val="0"/>
          <w:sz w:val="32"/>
          <w:szCs w:val="32"/>
          <w:highlight w:val="none"/>
          <w:lang w:val="en-US" w:eastAsia="zh-CN"/>
        </w:rPr>
        <w:t>办理。</w:t>
      </w:r>
      <w:r>
        <w:rPr>
          <w:rFonts w:hint="eastAsia" w:ascii="仿宋_GB2312" w:hAnsi="仿宋_GB2312" w:eastAsia="仿宋_GB2312" w:cs="仿宋_GB2312"/>
          <w:b w:val="0"/>
          <w:bCs w:val="0"/>
          <w:spacing w:val="0"/>
          <w:sz w:val="32"/>
          <w:szCs w:val="32"/>
          <w:highlight w:val="none"/>
          <w:lang w:eastAsia="zh-CN"/>
        </w:rPr>
        <w:t>制定</w:t>
      </w:r>
      <w:r>
        <w:rPr>
          <w:rFonts w:hint="eastAsia" w:ascii="仿宋_GB2312" w:hAnsi="仿宋_GB2312" w:eastAsia="仿宋_GB2312" w:cs="仿宋_GB2312"/>
          <w:b w:val="0"/>
          <w:bCs w:val="0"/>
          <w:spacing w:val="0"/>
          <w:sz w:val="32"/>
          <w:szCs w:val="32"/>
          <w:highlight w:val="none"/>
          <w:lang w:val="en-US" w:eastAsia="zh-CN"/>
        </w:rPr>
        <w:t>专项安全</w:t>
      </w:r>
      <w:r>
        <w:rPr>
          <w:rFonts w:hint="eastAsia" w:ascii="仿宋_GB2312" w:hAnsi="仿宋_GB2312" w:eastAsia="仿宋_GB2312" w:cs="仿宋_GB2312"/>
          <w:b w:val="0"/>
          <w:bCs w:val="0"/>
          <w:spacing w:val="0"/>
          <w:sz w:val="32"/>
          <w:szCs w:val="32"/>
          <w:highlight w:val="none"/>
          <w:lang w:eastAsia="zh-CN"/>
        </w:rPr>
        <w:t>操作规程，进行定期检修，</w:t>
      </w:r>
      <w:r>
        <w:rPr>
          <w:rFonts w:hint="eastAsia" w:ascii="仿宋_GB2312" w:hAnsi="仿宋_GB2312" w:eastAsia="仿宋_GB2312" w:cs="仿宋_GB2312"/>
          <w:b w:val="0"/>
          <w:bCs w:val="0"/>
          <w:spacing w:val="0"/>
          <w:sz w:val="32"/>
          <w:szCs w:val="32"/>
          <w:highlight w:val="none"/>
          <w:lang w:val="en-US" w:eastAsia="zh-CN"/>
        </w:rPr>
        <w:t>并</w:t>
      </w:r>
      <w:r>
        <w:rPr>
          <w:rFonts w:hint="eastAsia" w:ascii="仿宋_GB2312" w:hAnsi="仿宋_GB2312" w:eastAsia="仿宋_GB2312" w:cs="仿宋_GB2312"/>
          <w:b w:val="0"/>
          <w:bCs w:val="0"/>
          <w:spacing w:val="0"/>
          <w:sz w:val="32"/>
          <w:szCs w:val="32"/>
          <w:highlight w:val="none"/>
          <w:lang w:eastAsia="zh-CN"/>
        </w:rPr>
        <w:t>督促操作人员按</w:t>
      </w:r>
      <w:r>
        <w:rPr>
          <w:rFonts w:hint="eastAsia" w:ascii="仿宋_GB2312" w:hAnsi="仿宋_GB2312" w:eastAsia="仿宋_GB2312" w:cs="仿宋_GB2312"/>
          <w:b w:val="0"/>
          <w:bCs w:val="0"/>
          <w:spacing w:val="0"/>
          <w:sz w:val="32"/>
          <w:szCs w:val="32"/>
          <w:highlight w:val="none"/>
          <w:lang w:val="en-US" w:eastAsia="zh-CN"/>
        </w:rPr>
        <w:t>要求执行</w:t>
      </w:r>
      <w:r>
        <w:rPr>
          <w:rFonts w:hint="eastAsia" w:ascii="仿宋_GB2312" w:hAnsi="仿宋_GB2312" w:eastAsia="仿宋_GB2312" w:cs="仿宋_GB2312"/>
          <w:b w:val="0"/>
          <w:bCs w:val="0"/>
          <w:spacing w:val="0"/>
          <w:sz w:val="32"/>
          <w:szCs w:val="32"/>
          <w:highlight w:val="none"/>
          <w:lang w:eastAsia="zh-CN"/>
        </w:rPr>
        <w:t>。</w:t>
      </w:r>
    </w:p>
    <w:p w14:paraId="5AEC7F3A">
      <w:pPr>
        <w:pStyle w:val="4"/>
        <w:keepNext w:val="0"/>
        <w:keepLines w:val="0"/>
        <w:pageBreakBefore w:val="0"/>
        <w:widowControl w:val="0"/>
        <w:numPr>
          <w:ilvl w:val="0"/>
          <w:numId w:val="5"/>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规范食堂燃气安全管控</w:t>
      </w:r>
    </w:p>
    <w:p w14:paraId="3EEF9E63">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4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企业</w:t>
      </w:r>
      <w:r>
        <w:rPr>
          <w:rFonts w:hint="eastAsia" w:ascii="仿宋_GB2312" w:hAnsi="仿宋_GB2312" w:eastAsia="仿宋_GB2312" w:cs="仿宋_GB2312"/>
          <w:b w:val="0"/>
          <w:bCs w:val="0"/>
          <w:spacing w:val="0"/>
          <w:sz w:val="32"/>
          <w:szCs w:val="32"/>
          <w:highlight w:val="none"/>
          <w:lang w:eastAsia="zh-CN"/>
        </w:rPr>
        <w:t>食堂、小厨房等燃气</w:t>
      </w:r>
      <w:r>
        <w:rPr>
          <w:rFonts w:hint="eastAsia" w:ascii="仿宋_GB2312" w:hAnsi="仿宋_GB2312" w:eastAsia="仿宋_GB2312" w:cs="仿宋_GB2312"/>
          <w:b w:val="0"/>
          <w:bCs w:val="0"/>
          <w:spacing w:val="0"/>
          <w:sz w:val="32"/>
          <w:szCs w:val="32"/>
          <w:highlight w:val="none"/>
          <w:lang w:val="en-US" w:eastAsia="zh-CN"/>
        </w:rPr>
        <w:t>使用区域</w:t>
      </w:r>
      <w:r>
        <w:rPr>
          <w:rFonts w:hint="eastAsia" w:ascii="仿宋_GB2312" w:hAnsi="仿宋_GB2312" w:eastAsia="仿宋_GB2312" w:cs="仿宋_GB2312"/>
          <w:b w:val="0"/>
          <w:bCs w:val="0"/>
          <w:spacing w:val="0"/>
          <w:sz w:val="32"/>
          <w:szCs w:val="32"/>
          <w:highlight w:val="none"/>
          <w:lang w:eastAsia="zh-CN"/>
        </w:rPr>
        <w:t>，</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安装</w:t>
      </w:r>
      <w:r>
        <w:rPr>
          <w:rFonts w:hint="eastAsia" w:ascii="仿宋_GB2312" w:hAnsi="仿宋_GB2312" w:eastAsia="仿宋_GB2312" w:cs="仿宋_GB2312"/>
          <w:b w:val="0"/>
          <w:bCs w:val="0"/>
          <w:spacing w:val="0"/>
          <w:sz w:val="32"/>
          <w:szCs w:val="32"/>
          <w:highlight w:val="none"/>
          <w:lang w:val="en-US" w:eastAsia="zh-CN"/>
        </w:rPr>
        <w:t>合格的</w:t>
      </w:r>
      <w:r>
        <w:rPr>
          <w:rFonts w:hint="eastAsia" w:ascii="仿宋_GB2312" w:hAnsi="仿宋_GB2312" w:eastAsia="仿宋_GB2312" w:cs="仿宋_GB2312"/>
          <w:b w:val="0"/>
          <w:bCs w:val="0"/>
          <w:spacing w:val="0"/>
          <w:sz w:val="32"/>
          <w:szCs w:val="32"/>
          <w:highlight w:val="none"/>
          <w:lang w:eastAsia="zh-CN"/>
        </w:rPr>
        <w:t>可燃气体</w:t>
      </w:r>
      <w:r>
        <w:rPr>
          <w:rFonts w:hint="eastAsia" w:ascii="仿宋_GB2312" w:hAnsi="仿宋_GB2312" w:eastAsia="仿宋_GB2312" w:cs="仿宋_GB2312"/>
          <w:b w:val="0"/>
          <w:bCs w:val="0"/>
          <w:spacing w:val="0"/>
          <w:sz w:val="32"/>
          <w:szCs w:val="32"/>
          <w:highlight w:val="none"/>
          <w:lang w:val="en-US" w:eastAsia="zh-CN"/>
        </w:rPr>
        <w:t>探测</w:t>
      </w:r>
      <w:r>
        <w:rPr>
          <w:rFonts w:hint="eastAsia" w:ascii="仿宋_GB2312" w:hAnsi="仿宋_GB2312" w:eastAsia="仿宋_GB2312" w:cs="仿宋_GB2312"/>
          <w:b w:val="0"/>
          <w:bCs w:val="0"/>
          <w:spacing w:val="0"/>
          <w:sz w:val="32"/>
          <w:szCs w:val="32"/>
          <w:highlight w:val="none"/>
          <w:lang w:eastAsia="zh-CN"/>
        </w:rPr>
        <w:t>报警装置，</w:t>
      </w:r>
      <w:r>
        <w:rPr>
          <w:rFonts w:hint="eastAsia" w:ascii="仿宋_GB2312" w:hAnsi="仿宋_GB2312" w:eastAsia="仿宋_GB2312" w:cs="仿宋_GB2312"/>
          <w:b w:val="0"/>
          <w:bCs w:val="0"/>
          <w:spacing w:val="0"/>
          <w:sz w:val="32"/>
          <w:szCs w:val="32"/>
          <w:highlight w:val="none"/>
          <w:lang w:val="en-US" w:eastAsia="zh-CN"/>
        </w:rPr>
        <w:t>并保持24小时正常运行</w:t>
      </w:r>
      <w:r>
        <w:rPr>
          <w:rFonts w:hint="eastAsia" w:ascii="仿宋_GB2312" w:hAnsi="仿宋_GB2312" w:eastAsia="仿宋_GB2312" w:cs="仿宋_GB2312"/>
          <w:b w:val="0"/>
          <w:bCs w:val="0"/>
          <w:spacing w:val="0"/>
          <w:sz w:val="32"/>
          <w:szCs w:val="32"/>
          <w:highlight w:val="none"/>
          <w:lang w:eastAsia="zh-CN"/>
        </w:rPr>
        <w:t>。按照燃气使用的科学方法，</w:t>
      </w:r>
      <w:r>
        <w:rPr>
          <w:rFonts w:hint="eastAsia" w:ascii="仿宋_GB2312" w:hAnsi="仿宋_GB2312" w:eastAsia="仿宋_GB2312" w:cs="仿宋_GB2312"/>
          <w:b w:val="0"/>
          <w:bCs w:val="0"/>
          <w:spacing w:val="0"/>
          <w:sz w:val="32"/>
          <w:szCs w:val="32"/>
          <w:highlight w:val="none"/>
          <w:lang w:val="en-US" w:eastAsia="zh-CN"/>
        </w:rPr>
        <w:t>制定燃气操作、泄露应急处置规程，并</w:t>
      </w:r>
      <w:r>
        <w:rPr>
          <w:rFonts w:hint="eastAsia" w:ascii="仿宋_GB2312" w:hAnsi="仿宋_GB2312" w:eastAsia="仿宋_GB2312" w:cs="仿宋_GB2312"/>
          <w:b w:val="0"/>
          <w:bCs w:val="0"/>
          <w:spacing w:val="0"/>
          <w:sz w:val="32"/>
          <w:szCs w:val="32"/>
          <w:highlight w:val="none"/>
          <w:lang w:eastAsia="zh-CN"/>
        </w:rPr>
        <w:t>督促操作人员按照</w:t>
      </w:r>
      <w:r>
        <w:rPr>
          <w:rFonts w:hint="eastAsia" w:ascii="仿宋_GB2312" w:hAnsi="仿宋_GB2312" w:eastAsia="仿宋_GB2312" w:cs="仿宋_GB2312"/>
          <w:b w:val="0"/>
          <w:bCs w:val="0"/>
          <w:spacing w:val="0"/>
          <w:sz w:val="32"/>
          <w:szCs w:val="32"/>
          <w:highlight w:val="none"/>
          <w:lang w:val="en-US" w:eastAsia="zh-CN"/>
        </w:rPr>
        <w:t>要求执行，</w:t>
      </w:r>
      <w:r>
        <w:rPr>
          <w:rFonts w:hint="eastAsia" w:ascii="仿宋_GB2312" w:hAnsi="仿宋_GB2312" w:eastAsia="仿宋_GB2312" w:cs="仿宋_GB2312"/>
          <w:b w:val="0"/>
          <w:bCs w:val="0"/>
          <w:spacing w:val="0"/>
          <w:sz w:val="32"/>
          <w:szCs w:val="32"/>
          <w:highlight w:val="none"/>
          <w:lang w:eastAsia="zh-CN"/>
        </w:rPr>
        <w:t>严防燃气泄漏</w:t>
      </w:r>
      <w:r>
        <w:rPr>
          <w:rFonts w:hint="eastAsia" w:ascii="仿宋_GB2312" w:hAnsi="仿宋_GB2312" w:eastAsia="仿宋_GB2312" w:cs="仿宋_GB2312"/>
          <w:b w:val="0"/>
          <w:bCs w:val="0"/>
          <w:spacing w:val="0"/>
          <w:sz w:val="32"/>
          <w:szCs w:val="32"/>
          <w:highlight w:val="none"/>
          <w:lang w:val="en-US" w:eastAsia="zh-CN"/>
        </w:rPr>
        <w:t>引发</w:t>
      </w:r>
      <w:r>
        <w:rPr>
          <w:rFonts w:hint="eastAsia" w:ascii="仿宋_GB2312" w:hAnsi="仿宋_GB2312" w:eastAsia="仿宋_GB2312" w:cs="仿宋_GB2312"/>
          <w:b w:val="0"/>
          <w:bCs w:val="0"/>
          <w:spacing w:val="0"/>
          <w:sz w:val="32"/>
          <w:szCs w:val="32"/>
          <w:highlight w:val="none"/>
          <w:lang w:eastAsia="zh-CN"/>
        </w:rPr>
        <w:t>中毒、</w:t>
      </w:r>
      <w:r>
        <w:rPr>
          <w:rFonts w:hint="eastAsia" w:ascii="仿宋_GB2312" w:hAnsi="仿宋_GB2312" w:eastAsia="仿宋_GB2312" w:cs="仿宋_GB2312"/>
          <w:b w:val="0"/>
          <w:bCs w:val="0"/>
          <w:spacing w:val="0"/>
          <w:sz w:val="32"/>
          <w:szCs w:val="32"/>
          <w:highlight w:val="none"/>
          <w:lang w:val="en-US" w:eastAsia="zh-CN"/>
        </w:rPr>
        <w:t>燃爆</w:t>
      </w:r>
      <w:r>
        <w:rPr>
          <w:rFonts w:hint="eastAsia" w:ascii="仿宋_GB2312" w:hAnsi="仿宋_GB2312" w:eastAsia="仿宋_GB2312" w:cs="仿宋_GB2312"/>
          <w:b w:val="0"/>
          <w:bCs w:val="0"/>
          <w:spacing w:val="0"/>
          <w:sz w:val="32"/>
          <w:szCs w:val="32"/>
          <w:highlight w:val="none"/>
          <w:lang w:eastAsia="zh-CN"/>
        </w:rPr>
        <w:t>事故。</w:t>
      </w:r>
    </w:p>
    <w:p w14:paraId="347AA4E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ascii="黑体" w:hAnsi="黑体" w:eastAsia="黑体" w:cs="黑体"/>
          <w:b w:val="0"/>
          <w:bCs w:val="0"/>
          <w:spacing w:val="0"/>
          <w:sz w:val="32"/>
          <w:szCs w:val="32"/>
          <w:highlight w:val="none"/>
        </w:rPr>
      </w:pPr>
      <w:r>
        <w:rPr>
          <w:rFonts w:hint="eastAsia" w:ascii="黑体" w:hAnsi="黑体" w:eastAsia="黑体" w:cs="黑体"/>
          <w:b w:val="0"/>
          <w:bCs w:val="0"/>
          <w:spacing w:val="0"/>
          <w:sz w:val="32"/>
          <w:szCs w:val="32"/>
          <w:highlight w:val="none"/>
          <w:lang w:val="en-US" w:eastAsia="zh-CN"/>
        </w:rPr>
        <w:t>六</w:t>
      </w:r>
      <w:r>
        <w:rPr>
          <w:rFonts w:ascii="黑体" w:hAnsi="黑体" w:eastAsia="黑体" w:cs="黑体"/>
          <w:b w:val="0"/>
          <w:bCs w:val="0"/>
          <w:spacing w:val="0"/>
          <w:sz w:val="32"/>
          <w:szCs w:val="32"/>
          <w:highlight w:val="none"/>
        </w:rPr>
        <w:t>、信息网络安全措施</w:t>
      </w:r>
    </w:p>
    <w:p w14:paraId="4818335C">
      <w:pPr>
        <w:pStyle w:val="4"/>
        <w:keepNext w:val="0"/>
        <w:keepLines w:val="0"/>
        <w:pageBreakBefore w:val="0"/>
        <w:widowControl w:val="0"/>
        <w:numPr>
          <w:ilvl w:val="0"/>
          <w:numId w:val="6"/>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加强网络安全管理</w:t>
      </w:r>
    </w:p>
    <w:p w14:paraId="35517FE5">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强化</w:t>
      </w:r>
      <w:r>
        <w:rPr>
          <w:rFonts w:hint="eastAsia" w:ascii="仿宋_GB2312" w:hAnsi="仿宋_GB2312" w:eastAsia="仿宋_GB2312" w:cs="仿宋_GB2312"/>
          <w:b w:val="0"/>
          <w:bCs w:val="0"/>
          <w:spacing w:val="0"/>
          <w:sz w:val="32"/>
          <w:szCs w:val="32"/>
          <w:highlight w:val="none"/>
          <w:lang w:eastAsia="zh-CN"/>
        </w:rPr>
        <w:t>无线网、互联网</w:t>
      </w:r>
      <w:r>
        <w:rPr>
          <w:rFonts w:hint="eastAsia" w:ascii="仿宋_GB2312" w:hAnsi="仿宋_GB2312" w:eastAsia="仿宋_GB2312" w:cs="仿宋_GB2312"/>
          <w:b w:val="0"/>
          <w:bCs w:val="0"/>
          <w:spacing w:val="0"/>
          <w:sz w:val="32"/>
          <w:szCs w:val="32"/>
          <w:highlight w:val="none"/>
          <w:lang w:val="en-US" w:eastAsia="zh-CN"/>
        </w:rPr>
        <w:t>出入口安全管控，部署</w:t>
      </w:r>
      <w:r>
        <w:rPr>
          <w:rFonts w:hint="eastAsia" w:ascii="仿宋_GB2312" w:hAnsi="仿宋_GB2312" w:eastAsia="仿宋_GB2312" w:cs="仿宋_GB2312"/>
          <w:b w:val="0"/>
          <w:bCs w:val="0"/>
          <w:spacing w:val="0"/>
          <w:sz w:val="32"/>
          <w:szCs w:val="32"/>
          <w:highlight w:val="none"/>
          <w:lang w:eastAsia="zh-CN"/>
        </w:rPr>
        <w:t>防火墙、入侵检测、</w:t>
      </w:r>
      <w:r>
        <w:rPr>
          <w:rFonts w:hint="eastAsia" w:ascii="仿宋_GB2312" w:hAnsi="仿宋_GB2312" w:eastAsia="仿宋_GB2312" w:cs="仿宋_GB2312"/>
          <w:b w:val="0"/>
          <w:bCs w:val="0"/>
          <w:spacing w:val="0"/>
          <w:sz w:val="32"/>
          <w:szCs w:val="32"/>
          <w:highlight w:val="none"/>
          <w:lang w:val="en-US" w:eastAsia="zh-CN"/>
        </w:rPr>
        <w:t>病毒查杀、</w:t>
      </w:r>
      <w:r>
        <w:rPr>
          <w:rFonts w:hint="eastAsia" w:ascii="仿宋_GB2312" w:hAnsi="仿宋_GB2312" w:eastAsia="仿宋_GB2312" w:cs="仿宋_GB2312"/>
          <w:b w:val="0"/>
          <w:bCs w:val="0"/>
          <w:spacing w:val="0"/>
          <w:sz w:val="32"/>
          <w:szCs w:val="32"/>
          <w:highlight w:val="none"/>
          <w:lang w:eastAsia="zh-CN"/>
        </w:rPr>
        <w:t>漏洞扫描、内容过滤、身份认证、数据加密等</w:t>
      </w:r>
      <w:r>
        <w:rPr>
          <w:rFonts w:hint="eastAsia" w:ascii="仿宋_GB2312" w:hAnsi="仿宋_GB2312" w:eastAsia="仿宋_GB2312" w:cs="仿宋_GB2312"/>
          <w:b w:val="0"/>
          <w:bCs w:val="0"/>
          <w:spacing w:val="0"/>
          <w:sz w:val="32"/>
          <w:szCs w:val="32"/>
          <w:highlight w:val="none"/>
          <w:lang w:val="en-US" w:eastAsia="zh-CN"/>
        </w:rPr>
        <w:t>管控</w:t>
      </w:r>
      <w:r>
        <w:rPr>
          <w:rFonts w:hint="eastAsia" w:ascii="仿宋_GB2312" w:hAnsi="仿宋_GB2312" w:eastAsia="仿宋_GB2312" w:cs="仿宋_GB2312"/>
          <w:b w:val="0"/>
          <w:bCs w:val="0"/>
          <w:spacing w:val="0"/>
          <w:sz w:val="32"/>
          <w:szCs w:val="32"/>
          <w:highlight w:val="none"/>
          <w:lang w:eastAsia="zh-CN"/>
        </w:rPr>
        <w:t>技术手段</w:t>
      </w:r>
      <w:r>
        <w:rPr>
          <w:rFonts w:hint="eastAsia" w:ascii="仿宋_GB2312" w:hAnsi="仿宋_GB2312" w:eastAsia="仿宋_GB2312" w:cs="仿宋_GB2312"/>
          <w:b w:val="0"/>
          <w:bCs w:val="0"/>
          <w:spacing w:val="0"/>
          <w:sz w:val="32"/>
          <w:szCs w:val="32"/>
          <w:highlight w:val="none"/>
          <w:lang w:val="en-US" w:eastAsia="zh-CN"/>
        </w:rPr>
        <w:t>与安全防护设备</w:t>
      </w:r>
      <w:r>
        <w:rPr>
          <w:rFonts w:hint="eastAsia" w:ascii="仿宋_GB2312" w:hAnsi="仿宋_GB2312" w:eastAsia="仿宋_GB2312" w:cs="仿宋_GB2312"/>
          <w:b w:val="0"/>
          <w:bCs w:val="0"/>
          <w:spacing w:val="0"/>
          <w:sz w:val="32"/>
          <w:szCs w:val="32"/>
          <w:highlight w:val="none"/>
          <w:lang w:eastAsia="zh-CN"/>
        </w:rPr>
        <w:t>，有效</w:t>
      </w:r>
      <w:r>
        <w:rPr>
          <w:rFonts w:hint="eastAsia" w:ascii="仿宋_GB2312" w:hAnsi="仿宋_GB2312" w:eastAsia="仿宋_GB2312" w:cs="仿宋_GB2312"/>
          <w:b w:val="0"/>
          <w:bCs w:val="0"/>
          <w:spacing w:val="0"/>
          <w:sz w:val="32"/>
          <w:szCs w:val="32"/>
          <w:highlight w:val="none"/>
          <w:lang w:val="en-US" w:eastAsia="zh-CN"/>
        </w:rPr>
        <w:t>抵御黑客入侵、恶意</w:t>
      </w:r>
      <w:r>
        <w:rPr>
          <w:rFonts w:hint="eastAsia" w:ascii="仿宋_GB2312" w:hAnsi="仿宋_GB2312" w:eastAsia="仿宋_GB2312" w:cs="仿宋_GB2312"/>
          <w:b w:val="0"/>
          <w:bCs w:val="0"/>
          <w:spacing w:val="0"/>
          <w:sz w:val="32"/>
          <w:szCs w:val="32"/>
          <w:highlight w:val="none"/>
          <w:lang w:eastAsia="zh-CN"/>
        </w:rPr>
        <w:t>攻击、信息</w:t>
      </w:r>
      <w:r>
        <w:rPr>
          <w:rFonts w:hint="eastAsia" w:ascii="仿宋_GB2312" w:hAnsi="仿宋_GB2312" w:eastAsia="仿宋_GB2312" w:cs="仿宋_GB2312"/>
          <w:b w:val="0"/>
          <w:bCs w:val="0"/>
          <w:spacing w:val="0"/>
          <w:sz w:val="32"/>
          <w:szCs w:val="32"/>
          <w:highlight w:val="none"/>
          <w:lang w:val="en-US" w:eastAsia="zh-CN"/>
        </w:rPr>
        <w:t>窃取</w:t>
      </w:r>
      <w:r>
        <w:rPr>
          <w:rFonts w:hint="eastAsia" w:ascii="仿宋_GB2312" w:hAnsi="仿宋_GB2312" w:eastAsia="仿宋_GB2312" w:cs="仿宋_GB2312"/>
          <w:b w:val="0"/>
          <w:bCs w:val="0"/>
          <w:spacing w:val="0"/>
          <w:sz w:val="32"/>
          <w:szCs w:val="32"/>
          <w:highlight w:val="none"/>
          <w:lang w:eastAsia="zh-CN"/>
        </w:rPr>
        <w:t>等</w:t>
      </w:r>
      <w:r>
        <w:rPr>
          <w:rFonts w:hint="eastAsia" w:ascii="仿宋_GB2312" w:hAnsi="仿宋_GB2312" w:eastAsia="仿宋_GB2312" w:cs="仿宋_GB2312"/>
          <w:b w:val="0"/>
          <w:bCs w:val="0"/>
          <w:spacing w:val="0"/>
          <w:sz w:val="32"/>
          <w:szCs w:val="32"/>
          <w:highlight w:val="none"/>
          <w:lang w:val="en-US" w:eastAsia="zh-CN"/>
        </w:rPr>
        <w:t>安全</w:t>
      </w:r>
      <w:r>
        <w:rPr>
          <w:rFonts w:hint="eastAsia" w:ascii="仿宋_GB2312" w:hAnsi="仿宋_GB2312" w:eastAsia="仿宋_GB2312" w:cs="仿宋_GB2312"/>
          <w:b w:val="0"/>
          <w:bCs w:val="0"/>
          <w:spacing w:val="0"/>
          <w:sz w:val="32"/>
          <w:szCs w:val="32"/>
          <w:highlight w:val="none"/>
          <w:lang w:eastAsia="zh-CN"/>
        </w:rPr>
        <w:t>风险。</w:t>
      </w:r>
    </w:p>
    <w:p w14:paraId="7D7D0301">
      <w:pPr>
        <w:pStyle w:val="4"/>
        <w:keepNext w:val="0"/>
        <w:keepLines w:val="0"/>
        <w:pageBreakBefore w:val="0"/>
        <w:widowControl w:val="0"/>
        <w:numPr>
          <w:ilvl w:val="0"/>
          <w:numId w:val="6"/>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落实</w:t>
      </w:r>
      <w:r>
        <w:rPr>
          <w:rFonts w:hint="eastAsia" w:ascii="楷体_GB2312" w:hAnsi="楷体_GB2312" w:eastAsia="楷体_GB2312" w:cs="楷体_GB2312"/>
          <w:b w:val="0"/>
          <w:bCs w:val="0"/>
          <w:spacing w:val="0"/>
          <w:sz w:val="32"/>
          <w:szCs w:val="32"/>
          <w:highlight w:val="none"/>
          <w:lang w:eastAsia="zh-CN"/>
        </w:rPr>
        <w:t>敏感数据安全</w:t>
      </w:r>
      <w:r>
        <w:rPr>
          <w:rFonts w:hint="eastAsia" w:ascii="楷体_GB2312" w:hAnsi="楷体_GB2312" w:eastAsia="楷体_GB2312" w:cs="楷体_GB2312"/>
          <w:b w:val="0"/>
          <w:bCs w:val="0"/>
          <w:spacing w:val="0"/>
          <w:sz w:val="32"/>
          <w:szCs w:val="32"/>
          <w:highlight w:val="none"/>
          <w:lang w:val="en-US" w:eastAsia="zh-CN"/>
        </w:rPr>
        <w:t>防护</w:t>
      </w:r>
    </w:p>
    <w:p w14:paraId="71B1095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建立覆盖</w:t>
      </w:r>
      <w:r>
        <w:rPr>
          <w:rFonts w:hint="eastAsia" w:ascii="仿宋_GB2312" w:hAnsi="仿宋_GB2312" w:eastAsia="仿宋_GB2312" w:cs="仿宋_GB2312"/>
          <w:b w:val="0"/>
          <w:bCs w:val="0"/>
          <w:spacing w:val="0"/>
          <w:sz w:val="32"/>
          <w:szCs w:val="32"/>
          <w:highlight w:val="none"/>
          <w:lang w:eastAsia="zh-CN"/>
        </w:rPr>
        <w:t>采集、</w:t>
      </w:r>
      <w:r>
        <w:rPr>
          <w:rFonts w:hint="eastAsia" w:ascii="仿宋_GB2312" w:hAnsi="仿宋_GB2312" w:eastAsia="仿宋_GB2312" w:cs="仿宋_GB2312"/>
          <w:b w:val="0"/>
          <w:bCs w:val="0"/>
          <w:spacing w:val="0"/>
          <w:sz w:val="32"/>
          <w:szCs w:val="32"/>
          <w:highlight w:val="none"/>
          <w:lang w:val="en-US" w:eastAsia="zh-CN"/>
        </w:rPr>
        <w:t>存储</w:t>
      </w:r>
      <w:r>
        <w:rPr>
          <w:rFonts w:hint="eastAsia" w:ascii="仿宋_GB2312" w:hAnsi="仿宋_GB2312" w:eastAsia="仿宋_GB2312" w:cs="仿宋_GB2312"/>
          <w:b w:val="0"/>
          <w:bCs w:val="0"/>
          <w:spacing w:val="0"/>
          <w:sz w:val="32"/>
          <w:szCs w:val="32"/>
          <w:highlight w:val="none"/>
          <w:lang w:eastAsia="zh-CN"/>
        </w:rPr>
        <w:t>、传输、使用、备份、恢复、抽检、清理、销毁的</w:t>
      </w:r>
      <w:r>
        <w:rPr>
          <w:rFonts w:hint="eastAsia" w:ascii="仿宋_GB2312" w:hAnsi="仿宋_GB2312" w:eastAsia="仿宋_GB2312" w:cs="仿宋_GB2312"/>
          <w:b w:val="0"/>
          <w:bCs w:val="0"/>
          <w:spacing w:val="0"/>
          <w:sz w:val="32"/>
          <w:szCs w:val="32"/>
          <w:highlight w:val="none"/>
          <w:lang w:val="en-US" w:eastAsia="zh-CN"/>
        </w:rPr>
        <w:t>全流程数据安全管控机制</w:t>
      </w:r>
      <w:r>
        <w:rPr>
          <w:rFonts w:hint="eastAsia" w:ascii="仿宋_GB2312" w:hAnsi="仿宋_GB2312" w:eastAsia="仿宋_GB2312" w:cs="仿宋_GB2312"/>
          <w:b w:val="0"/>
          <w:bCs w:val="0"/>
          <w:spacing w:val="0"/>
          <w:sz w:val="32"/>
          <w:szCs w:val="32"/>
          <w:highlight w:val="none"/>
          <w:lang w:eastAsia="zh-CN"/>
        </w:rPr>
        <w:t>，优化系统和数据库安全设置，严格</w:t>
      </w:r>
      <w:r>
        <w:rPr>
          <w:rFonts w:hint="eastAsia" w:ascii="仿宋_GB2312" w:hAnsi="仿宋_GB2312" w:eastAsia="仿宋_GB2312" w:cs="仿宋_GB2312"/>
          <w:b w:val="0"/>
          <w:bCs w:val="0"/>
          <w:spacing w:val="0"/>
          <w:sz w:val="32"/>
          <w:szCs w:val="32"/>
          <w:highlight w:val="none"/>
          <w:lang w:val="en-US" w:eastAsia="zh-CN"/>
        </w:rPr>
        <w:t>按照</w:t>
      </w:r>
      <w:r>
        <w:rPr>
          <w:rFonts w:hint="eastAsia" w:ascii="仿宋_GB2312" w:hAnsi="仿宋_GB2312" w:eastAsia="仿宋_GB2312" w:cs="仿宋_GB2312"/>
          <w:b w:val="0"/>
          <w:bCs w:val="0"/>
          <w:spacing w:val="0"/>
          <w:sz w:val="32"/>
          <w:szCs w:val="32"/>
          <w:highlight w:val="none"/>
          <w:lang w:eastAsia="zh-CN"/>
        </w:rPr>
        <w:t>授权使用系统和数据库。采用</w:t>
      </w:r>
      <w:r>
        <w:rPr>
          <w:rFonts w:hint="eastAsia" w:ascii="仿宋_GB2312" w:hAnsi="仿宋_GB2312" w:eastAsia="仿宋_GB2312" w:cs="仿宋_GB2312"/>
          <w:b w:val="0"/>
          <w:bCs w:val="0"/>
          <w:spacing w:val="0"/>
          <w:sz w:val="32"/>
          <w:szCs w:val="32"/>
          <w:highlight w:val="none"/>
          <w:lang w:val="en-US" w:eastAsia="zh-CN"/>
        </w:rPr>
        <w:t>敏感</w:t>
      </w:r>
      <w:r>
        <w:rPr>
          <w:rFonts w:hint="eastAsia" w:ascii="仿宋_GB2312" w:hAnsi="仿宋_GB2312" w:eastAsia="仿宋_GB2312" w:cs="仿宋_GB2312"/>
          <w:b w:val="0"/>
          <w:bCs w:val="0"/>
          <w:spacing w:val="0"/>
          <w:sz w:val="32"/>
          <w:szCs w:val="32"/>
          <w:highlight w:val="none"/>
          <w:lang w:eastAsia="zh-CN"/>
        </w:rPr>
        <w:t>数据加密、</w:t>
      </w:r>
      <w:r>
        <w:rPr>
          <w:rFonts w:hint="eastAsia" w:ascii="仿宋_GB2312" w:hAnsi="仿宋_GB2312" w:eastAsia="仿宋_GB2312" w:cs="仿宋_GB2312"/>
          <w:b w:val="0"/>
          <w:bCs w:val="0"/>
          <w:spacing w:val="0"/>
          <w:sz w:val="32"/>
          <w:szCs w:val="32"/>
          <w:highlight w:val="none"/>
          <w:lang w:val="en-US" w:eastAsia="zh-CN"/>
        </w:rPr>
        <w:t>脱敏等防护</w:t>
      </w:r>
      <w:r>
        <w:rPr>
          <w:rFonts w:hint="eastAsia" w:ascii="仿宋_GB2312" w:hAnsi="仿宋_GB2312" w:eastAsia="仿宋_GB2312" w:cs="仿宋_GB2312"/>
          <w:b w:val="0"/>
          <w:bCs w:val="0"/>
          <w:spacing w:val="0"/>
          <w:sz w:val="32"/>
          <w:szCs w:val="32"/>
          <w:highlight w:val="none"/>
          <w:lang w:eastAsia="zh-CN"/>
        </w:rPr>
        <w:t>技术，</w:t>
      </w:r>
      <w:r>
        <w:rPr>
          <w:rFonts w:hint="eastAsia" w:ascii="仿宋_GB2312" w:hAnsi="仿宋_GB2312" w:eastAsia="仿宋_GB2312" w:cs="仿宋_GB2312"/>
          <w:b w:val="0"/>
          <w:bCs w:val="0"/>
          <w:spacing w:val="0"/>
          <w:sz w:val="32"/>
          <w:szCs w:val="32"/>
          <w:highlight w:val="none"/>
          <w:lang w:val="en-US" w:eastAsia="zh-CN"/>
        </w:rPr>
        <w:t>规范</w:t>
      </w:r>
      <w:r>
        <w:rPr>
          <w:rFonts w:hint="eastAsia" w:ascii="仿宋_GB2312" w:hAnsi="仿宋_GB2312" w:eastAsia="仿宋_GB2312" w:cs="仿宋_GB2312"/>
          <w:b w:val="0"/>
          <w:bCs w:val="0"/>
          <w:spacing w:val="0"/>
          <w:sz w:val="32"/>
          <w:szCs w:val="32"/>
          <w:highlight w:val="none"/>
          <w:lang w:eastAsia="zh-CN"/>
        </w:rPr>
        <w:t>敏感数据的传输和存取</w:t>
      </w:r>
      <w:r>
        <w:rPr>
          <w:rFonts w:hint="eastAsia" w:ascii="仿宋_GB2312" w:hAnsi="仿宋_GB2312" w:eastAsia="仿宋_GB2312" w:cs="仿宋_GB2312"/>
          <w:b w:val="0"/>
          <w:bCs w:val="0"/>
          <w:spacing w:val="0"/>
          <w:sz w:val="32"/>
          <w:szCs w:val="32"/>
          <w:highlight w:val="none"/>
          <w:lang w:val="en-US" w:eastAsia="zh-CN"/>
        </w:rPr>
        <w:t>审核</w:t>
      </w:r>
      <w:r>
        <w:rPr>
          <w:rFonts w:hint="eastAsia" w:ascii="仿宋_GB2312" w:hAnsi="仿宋_GB2312" w:eastAsia="仿宋_GB2312" w:cs="仿宋_GB2312"/>
          <w:b w:val="0"/>
          <w:bCs w:val="0"/>
          <w:spacing w:val="0"/>
          <w:sz w:val="32"/>
          <w:szCs w:val="32"/>
          <w:highlight w:val="none"/>
          <w:lang w:eastAsia="zh-CN"/>
        </w:rPr>
        <w:t>，</w:t>
      </w:r>
      <w:r>
        <w:rPr>
          <w:rFonts w:hint="eastAsia" w:ascii="仿宋_GB2312" w:hAnsi="仿宋_GB2312" w:eastAsia="仿宋_GB2312" w:cs="仿宋_GB2312"/>
          <w:b w:val="0"/>
          <w:bCs w:val="0"/>
          <w:spacing w:val="0"/>
          <w:sz w:val="32"/>
          <w:szCs w:val="32"/>
          <w:highlight w:val="none"/>
          <w:lang w:val="en-US" w:eastAsia="zh-CN"/>
        </w:rPr>
        <w:t>保障</w:t>
      </w:r>
      <w:r>
        <w:rPr>
          <w:rFonts w:hint="eastAsia" w:ascii="仿宋_GB2312" w:hAnsi="仿宋_GB2312" w:eastAsia="仿宋_GB2312" w:cs="仿宋_GB2312"/>
          <w:b w:val="0"/>
          <w:bCs w:val="0"/>
          <w:spacing w:val="0"/>
          <w:sz w:val="32"/>
          <w:szCs w:val="32"/>
          <w:highlight w:val="none"/>
          <w:lang w:eastAsia="zh-CN"/>
        </w:rPr>
        <w:t>数据</w:t>
      </w:r>
      <w:r>
        <w:rPr>
          <w:rFonts w:hint="eastAsia" w:ascii="仿宋_GB2312" w:hAnsi="仿宋_GB2312" w:eastAsia="仿宋_GB2312" w:cs="仿宋_GB2312"/>
          <w:b w:val="0"/>
          <w:bCs w:val="0"/>
          <w:spacing w:val="0"/>
          <w:sz w:val="32"/>
          <w:szCs w:val="32"/>
          <w:highlight w:val="none"/>
          <w:lang w:val="en-US" w:eastAsia="zh-CN"/>
        </w:rPr>
        <w:t>的</w:t>
      </w:r>
      <w:r>
        <w:rPr>
          <w:rFonts w:hint="eastAsia" w:ascii="仿宋_GB2312" w:hAnsi="仿宋_GB2312" w:eastAsia="仿宋_GB2312" w:cs="仿宋_GB2312"/>
          <w:b w:val="0"/>
          <w:bCs w:val="0"/>
          <w:spacing w:val="0"/>
          <w:sz w:val="32"/>
          <w:szCs w:val="32"/>
          <w:highlight w:val="none"/>
          <w:lang w:eastAsia="zh-CN"/>
        </w:rPr>
        <w:t>完整</w:t>
      </w:r>
      <w:r>
        <w:rPr>
          <w:rFonts w:hint="eastAsia" w:ascii="仿宋_GB2312" w:hAnsi="仿宋_GB2312" w:eastAsia="仿宋_GB2312" w:cs="仿宋_GB2312"/>
          <w:b w:val="0"/>
          <w:bCs w:val="0"/>
          <w:spacing w:val="0"/>
          <w:sz w:val="32"/>
          <w:szCs w:val="32"/>
          <w:highlight w:val="none"/>
          <w:lang w:val="en-US" w:eastAsia="zh-CN"/>
        </w:rPr>
        <w:t>性和保密性。</w:t>
      </w:r>
    </w:p>
    <w:p w14:paraId="01C01FED">
      <w:pPr>
        <w:pStyle w:val="4"/>
        <w:keepNext w:val="0"/>
        <w:keepLines w:val="0"/>
        <w:pageBreakBefore w:val="0"/>
        <w:widowControl w:val="0"/>
        <w:numPr>
          <w:ilvl w:val="0"/>
          <w:numId w:val="6"/>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val="en-US" w:eastAsia="zh-CN"/>
        </w:rPr>
        <w:t>健全信息系统应急与灾备体系</w:t>
      </w:r>
    </w:p>
    <w:p w14:paraId="389870FA">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承载核心业务、</w:t>
      </w:r>
      <w:r>
        <w:rPr>
          <w:rFonts w:hint="eastAsia" w:ascii="仿宋_GB2312" w:hAnsi="仿宋_GB2312" w:eastAsia="仿宋_GB2312" w:cs="仿宋_GB2312"/>
          <w:b w:val="0"/>
          <w:bCs w:val="0"/>
          <w:spacing w:val="0"/>
          <w:sz w:val="32"/>
          <w:szCs w:val="32"/>
          <w:highlight w:val="none"/>
          <w:lang w:eastAsia="zh-CN"/>
        </w:rPr>
        <w:t>重要系统的企业，应制定信息系统应急预案，并定期</w:t>
      </w:r>
      <w:r>
        <w:rPr>
          <w:rFonts w:hint="eastAsia" w:ascii="仿宋_GB2312" w:hAnsi="仿宋_GB2312" w:eastAsia="仿宋_GB2312" w:cs="仿宋_GB2312"/>
          <w:b w:val="0"/>
          <w:bCs w:val="0"/>
          <w:spacing w:val="0"/>
          <w:sz w:val="32"/>
          <w:szCs w:val="32"/>
          <w:highlight w:val="none"/>
          <w:lang w:val="en-US" w:eastAsia="zh-CN"/>
        </w:rPr>
        <w:t>组织</w:t>
      </w:r>
      <w:r>
        <w:rPr>
          <w:rFonts w:hint="eastAsia" w:ascii="仿宋_GB2312" w:hAnsi="仿宋_GB2312" w:eastAsia="仿宋_GB2312" w:cs="仿宋_GB2312"/>
          <w:b w:val="0"/>
          <w:bCs w:val="0"/>
          <w:spacing w:val="0"/>
          <w:sz w:val="32"/>
          <w:szCs w:val="32"/>
          <w:highlight w:val="none"/>
          <w:lang w:eastAsia="zh-CN"/>
        </w:rPr>
        <w:t>演练、评审和修订。数据中心</w:t>
      </w:r>
      <w:r>
        <w:rPr>
          <w:rFonts w:hint="eastAsia" w:ascii="仿宋_GB2312" w:hAnsi="仿宋_GB2312" w:eastAsia="仿宋_GB2312" w:cs="仿宋_GB2312"/>
          <w:b w:val="0"/>
          <w:bCs w:val="0"/>
          <w:spacing w:val="0"/>
          <w:sz w:val="32"/>
          <w:szCs w:val="32"/>
          <w:highlight w:val="none"/>
          <w:lang w:val="en-US" w:eastAsia="zh-CN"/>
        </w:rPr>
        <w:t>应按需配置本地备份、异地离线备份或实时异地灾备机制，并定期校验备份数据可用性，提升故障处置与业务连续恢复能力</w:t>
      </w:r>
      <w:r>
        <w:rPr>
          <w:rFonts w:hint="eastAsia" w:ascii="仿宋_GB2312" w:hAnsi="仿宋_GB2312" w:eastAsia="仿宋_GB2312" w:cs="仿宋_GB2312"/>
          <w:b w:val="0"/>
          <w:bCs w:val="0"/>
          <w:spacing w:val="0"/>
          <w:sz w:val="32"/>
          <w:szCs w:val="32"/>
          <w:highlight w:val="none"/>
          <w:lang w:eastAsia="zh-CN"/>
        </w:rPr>
        <w:t>。</w:t>
      </w:r>
    </w:p>
    <w:p w14:paraId="29D83BF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ascii="黑体" w:hAnsi="黑体" w:eastAsia="黑体" w:cs="黑体"/>
          <w:b w:val="0"/>
          <w:bCs w:val="0"/>
          <w:spacing w:val="0"/>
          <w:sz w:val="32"/>
          <w:szCs w:val="32"/>
          <w:highlight w:val="none"/>
        </w:rPr>
      </w:pPr>
      <w:r>
        <w:rPr>
          <w:rFonts w:hint="eastAsia" w:ascii="黑体" w:hAnsi="黑体" w:eastAsia="黑体" w:cs="黑体"/>
          <w:b w:val="0"/>
          <w:bCs w:val="0"/>
          <w:spacing w:val="0"/>
          <w:sz w:val="32"/>
          <w:szCs w:val="32"/>
          <w:highlight w:val="none"/>
          <w:lang w:val="en-US" w:eastAsia="zh-CN"/>
        </w:rPr>
        <w:t>七</w:t>
      </w:r>
      <w:r>
        <w:rPr>
          <w:rFonts w:ascii="黑体" w:hAnsi="黑体" w:eastAsia="黑体" w:cs="黑体"/>
          <w:b w:val="0"/>
          <w:bCs w:val="0"/>
          <w:spacing w:val="0"/>
          <w:sz w:val="32"/>
          <w:szCs w:val="32"/>
          <w:highlight w:val="none"/>
        </w:rPr>
        <w:t>、其他安全措施</w:t>
      </w:r>
    </w:p>
    <w:p w14:paraId="089D2FC9">
      <w:pPr>
        <w:pStyle w:val="4"/>
        <w:keepNext w:val="0"/>
        <w:keepLines w:val="0"/>
        <w:pageBreakBefore w:val="0"/>
        <w:widowControl w:val="0"/>
        <w:numPr>
          <w:ilvl w:val="0"/>
          <w:numId w:val="7"/>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落实园区道路交通安全主体责任</w:t>
      </w:r>
    </w:p>
    <w:p w14:paraId="709D9D7D">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自有园区、自建楼宇的企业，</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注意园区内道路和周边道路的交通安全。严格遵照交管、城管、路政等行业主管部门管理要求，配合开展道路隐患排查、秩序整治，依法履行配套管理责任。</w:t>
      </w:r>
    </w:p>
    <w:p w14:paraId="679E45A1">
      <w:pPr>
        <w:pStyle w:val="4"/>
        <w:keepNext w:val="0"/>
        <w:keepLines w:val="0"/>
        <w:pageBreakBefore w:val="0"/>
        <w:widowControl w:val="0"/>
        <w:numPr>
          <w:ilvl w:val="0"/>
          <w:numId w:val="7"/>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规范企业通勤班车安全管控</w:t>
      </w:r>
    </w:p>
    <w:p w14:paraId="223C0850">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val="en-US" w:eastAsia="zh-CN"/>
        </w:rPr>
        <w:t>提供</w:t>
      </w:r>
      <w:r>
        <w:rPr>
          <w:rFonts w:hint="eastAsia" w:ascii="仿宋_GB2312" w:hAnsi="仿宋_GB2312" w:eastAsia="仿宋_GB2312" w:cs="仿宋_GB2312"/>
          <w:b w:val="0"/>
          <w:bCs w:val="0"/>
          <w:spacing w:val="0"/>
          <w:sz w:val="32"/>
          <w:szCs w:val="32"/>
          <w:highlight w:val="none"/>
          <w:lang w:eastAsia="zh-CN"/>
        </w:rPr>
        <w:t>员工通勤班车的企业，应加强对车辆的</w:t>
      </w:r>
      <w:r>
        <w:rPr>
          <w:rFonts w:hint="eastAsia" w:ascii="仿宋_GB2312" w:hAnsi="仿宋_GB2312" w:eastAsia="仿宋_GB2312" w:cs="仿宋_GB2312"/>
          <w:b w:val="0"/>
          <w:bCs w:val="0"/>
          <w:spacing w:val="0"/>
          <w:sz w:val="32"/>
          <w:szCs w:val="32"/>
          <w:highlight w:val="none"/>
          <w:lang w:val="en-US" w:eastAsia="zh-CN"/>
        </w:rPr>
        <w:t>常态化检查和</w:t>
      </w:r>
      <w:r>
        <w:rPr>
          <w:rFonts w:hint="eastAsia" w:ascii="仿宋_GB2312" w:hAnsi="仿宋_GB2312" w:eastAsia="仿宋_GB2312" w:cs="仿宋_GB2312"/>
          <w:b w:val="0"/>
          <w:bCs w:val="0"/>
          <w:spacing w:val="0"/>
          <w:sz w:val="32"/>
          <w:szCs w:val="32"/>
          <w:highlight w:val="none"/>
          <w:lang w:eastAsia="zh-CN"/>
        </w:rPr>
        <w:t>管理。定期组织驾驶员交通安全、应急处置专项培训，防范道路交通事故。</w:t>
      </w:r>
    </w:p>
    <w:p w14:paraId="4C5729C7">
      <w:pPr>
        <w:pStyle w:val="4"/>
        <w:keepNext w:val="0"/>
        <w:keepLines w:val="0"/>
        <w:pageBreakBefore w:val="0"/>
        <w:widowControl w:val="0"/>
        <w:numPr>
          <w:ilvl w:val="0"/>
          <w:numId w:val="7"/>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规范地下人防工程</w:t>
      </w:r>
      <w:r>
        <w:rPr>
          <w:rFonts w:hint="eastAsia" w:ascii="楷体_GB2312" w:hAnsi="楷体_GB2312" w:eastAsia="楷体_GB2312" w:cs="楷体_GB2312"/>
          <w:b w:val="0"/>
          <w:bCs w:val="0"/>
          <w:spacing w:val="0"/>
          <w:sz w:val="32"/>
          <w:szCs w:val="32"/>
          <w:highlight w:val="none"/>
          <w:lang w:val="en-US" w:eastAsia="zh-CN"/>
        </w:rPr>
        <w:t>使用</w:t>
      </w:r>
      <w:r>
        <w:rPr>
          <w:rFonts w:hint="eastAsia" w:ascii="楷体_GB2312" w:hAnsi="楷体_GB2312" w:eastAsia="楷体_GB2312" w:cs="楷体_GB2312"/>
          <w:b w:val="0"/>
          <w:bCs w:val="0"/>
          <w:spacing w:val="0"/>
          <w:sz w:val="32"/>
          <w:szCs w:val="32"/>
          <w:highlight w:val="none"/>
          <w:lang w:eastAsia="zh-CN"/>
        </w:rPr>
        <w:t>管理</w:t>
      </w:r>
    </w:p>
    <w:p w14:paraId="26F20002">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自有园区、楼宇</w:t>
      </w:r>
      <w:r>
        <w:rPr>
          <w:rFonts w:hint="eastAsia" w:ascii="仿宋_GB2312" w:hAnsi="仿宋_GB2312" w:eastAsia="仿宋_GB2312" w:cs="仿宋_GB2312"/>
          <w:b w:val="0"/>
          <w:bCs w:val="0"/>
          <w:spacing w:val="0"/>
          <w:sz w:val="32"/>
          <w:szCs w:val="32"/>
          <w:highlight w:val="none"/>
          <w:lang w:val="en-US" w:eastAsia="zh-CN"/>
        </w:rPr>
        <w:t>的</w:t>
      </w:r>
      <w:r>
        <w:rPr>
          <w:rFonts w:hint="eastAsia" w:ascii="仿宋_GB2312" w:hAnsi="仿宋_GB2312" w:eastAsia="仿宋_GB2312" w:cs="仿宋_GB2312"/>
          <w:b w:val="0"/>
          <w:bCs w:val="0"/>
          <w:spacing w:val="0"/>
          <w:sz w:val="32"/>
          <w:szCs w:val="32"/>
          <w:highlight w:val="none"/>
          <w:lang w:eastAsia="zh-CN"/>
        </w:rPr>
        <w:t>企业，</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定期对地下人防设施结构、防护设备、通风排水系统开展有效性检查。严格</w:t>
      </w:r>
      <w:r>
        <w:rPr>
          <w:rFonts w:hint="eastAsia" w:ascii="仿宋_GB2312" w:hAnsi="仿宋_GB2312" w:eastAsia="仿宋_GB2312" w:cs="仿宋_GB2312"/>
          <w:b w:val="0"/>
          <w:bCs w:val="0"/>
          <w:spacing w:val="0"/>
          <w:sz w:val="32"/>
          <w:szCs w:val="32"/>
          <w:highlight w:val="none"/>
          <w:lang w:val="en-US" w:eastAsia="zh-CN"/>
        </w:rPr>
        <w:t>按照有关规定</w:t>
      </w:r>
      <w:r>
        <w:rPr>
          <w:rFonts w:hint="eastAsia" w:ascii="仿宋_GB2312" w:hAnsi="仿宋_GB2312" w:eastAsia="仿宋_GB2312" w:cs="仿宋_GB2312"/>
          <w:b w:val="0"/>
          <w:bCs w:val="0"/>
          <w:spacing w:val="0"/>
          <w:sz w:val="32"/>
          <w:szCs w:val="32"/>
          <w:highlight w:val="none"/>
          <w:lang w:eastAsia="zh-CN"/>
        </w:rPr>
        <w:t>使用地下人防工程，严禁将</w:t>
      </w:r>
      <w:r>
        <w:rPr>
          <w:rFonts w:hint="eastAsia" w:ascii="仿宋_GB2312" w:hAnsi="仿宋_GB2312" w:eastAsia="仿宋_GB2312" w:cs="仿宋_GB2312"/>
          <w:b w:val="0"/>
          <w:bCs w:val="0"/>
          <w:spacing w:val="0"/>
          <w:sz w:val="32"/>
          <w:szCs w:val="32"/>
          <w:highlight w:val="none"/>
          <w:lang w:val="en-US" w:eastAsia="zh-CN"/>
        </w:rPr>
        <w:t>其作为</w:t>
      </w:r>
      <w:r>
        <w:rPr>
          <w:rFonts w:hint="eastAsia" w:ascii="仿宋_GB2312" w:hAnsi="仿宋_GB2312" w:eastAsia="仿宋_GB2312" w:cs="仿宋_GB2312"/>
          <w:b w:val="0"/>
          <w:bCs w:val="0"/>
          <w:spacing w:val="0"/>
          <w:sz w:val="32"/>
          <w:szCs w:val="32"/>
          <w:highlight w:val="none"/>
          <w:lang w:eastAsia="zh-CN"/>
        </w:rPr>
        <w:t>办公区</w:t>
      </w:r>
      <w:r>
        <w:rPr>
          <w:rFonts w:hint="eastAsia" w:ascii="仿宋_GB2312" w:hAnsi="仿宋_GB2312" w:eastAsia="仿宋_GB2312" w:cs="仿宋_GB2312"/>
          <w:b w:val="0"/>
          <w:bCs w:val="0"/>
          <w:spacing w:val="0"/>
          <w:sz w:val="32"/>
          <w:szCs w:val="32"/>
          <w:highlight w:val="none"/>
          <w:lang w:val="en-US" w:eastAsia="zh-CN"/>
        </w:rPr>
        <w:t>或居住区</w:t>
      </w:r>
      <w:r>
        <w:rPr>
          <w:rFonts w:hint="eastAsia" w:ascii="仿宋_GB2312" w:hAnsi="仿宋_GB2312" w:eastAsia="仿宋_GB2312" w:cs="仿宋_GB2312"/>
          <w:b w:val="0"/>
          <w:bCs w:val="0"/>
          <w:spacing w:val="0"/>
          <w:sz w:val="32"/>
          <w:szCs w:val="32"/>
          <w:highlight w:val="none"/>
          <w:lang w:eastAsia="zh-CN"/>
        </w:rPr>
        <w:t>，杜绝违规改变人防工程使用功能。</w:t>
      </w:r>
    </w:p>
    <w:p w14:paraId="37507697">
      <w:pPr>
        <w:pStyle w:val="4"/>
        <w:keepNext w:val="0"/>
        <w:keepLines w:val="0"/>
        <w:pageBreakBefore w:val="0"/>
        <w:widowControl w:val="0"/>
        <w:numPr>
          <w:ilvl w:val="0"/>
          <w:numId w:val="7"/>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强化高层建筑高空安全管控</w:t>
      </w:r>
    </w:p>
    <w:p w14:paraId="2F5FD5D6">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高层办公的企业，</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建立内部约束与巡查机制，规范员工行为，严禁发生高空抛物等安全</w:t>
      </w:r>
      <w:r>
        <w:rPr>
          <w:rFonts w:hint="eastAsia" w:ascii="仿宋_GB2312" w:hAnsi="仿宋_GB2312" w:eastAsia="仿宋_GB2312" w:cs="仿宋_GB2312"/>
          <w:b w:val="0"/>
          <w:bCs w:val="0"/>
          <w:spacing w:val="0"/>
          <w:sz w:val="32"/>
          <w:szCs w:val="32"/>
          <w:highlight w:val="none"/>
          <w:lang w:val="en-US" w:eastAsia="zh-CN"/>
        </w:rPr>
        <w:t>隐患</w:t>
      </w:r>
      <w:r>
        <w:rPr>
          <w:rFonts w:hint="eastAsia" w:ascii="仿宋_GB2312" w:hAnsi="仿宋_GB2312" w:eastAsia="仿宋_GB2312" w:cs="仿宋_GB2312"/>
          <w:b w:val="0"/>
          <w:bCs w:val="0"/>
          <w:spacing w:val="0"/>
          <w:sz w:val="32"/>
          <w:szCs w:val="32"/>
          <w:highlight w:val="none"/>
          <w:lang w:eastAsia="zh-CN"/>
        </w:rPr>
        <w:t>事件。</w:t>
      </w:r>
    </w:p>
    <w:p w14:paraId="095F57DC">
      <w:pPr>
        <w:pStyle w:val="4"/>
        <w:keepNext w:val="0"/>
        <w:keepLines w:val="0"/>
        <w:pageBreakBefore w:val="0"/>
        <w:widowControl w:val="0"/>
        <w:numPr>
          <w:ilvl w:val="0"/>
          <w:numId w:val="7"/>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强化财务要害部位安防建设</w:t>
      </w:r>
    </w:p>
    <w:p w14:paraId="2B0184D9">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建议企业财务室配齐“三铁一器”（即铁门、铁窗、铁保险柜和报警器）</w:t>
      </w:r>
      <w:r>
        <w:rPr>
          <w:rFonts w:hint="eastAsia" w:ascii="仿宋_GB2312" w:hAnsi="仿宋_GB2312" w:eastAsia="仿宋_GB2312" w:cs="仿宋_GB2312"/>
          <w:b w:val="0"/>
          <w:bCs w:val="0"/>
          <w:spacing w:val="0"/>
          <w:sz w:val="32"/>
          <w:szCs w:val="32"/>
          <w:highlight w:val="none"/>
          <w:lang w:val="en-US" w:eastAsia="zh-CN"/>
        </w:rPr>
        <w:t>等</w:t>
      </w:r>
      <w:r>
        <w:rPr>
          <w:rFonts w:hint="eastAsia" w:ascii="仿宋_GB2312" w:hAnsi="仿宋_GB2312" w:eastAsia="仿宋_GB2312" w:cs="仿宋_GB2312"/>
          <w:b w:val="0"/>
          <w:bCs w:val="0"/>
          <w:spacing w:val="0"/>
          <w:sz w:val="32"/>
          <w:szCs w:val="32"/>
          <w:highlight w:val="none"/>
          <w:lang w:eastAsia="zh-CN"/>
        </w:rPr>
        <w:t>安防设施，报警</w:t>
      </w:r>
      <w:r>
        <w:rPr>
          <w:rFonts w:hint="eastAsia" w:ascii="仿宋_GB2312" w:hAnsi="仿宋_GB2312" w:eastAsia="仿宋_GB2312" w:cs="仿宋_GB2312"/>
          <w:b w:val="0"/>
          <w:bCs w:val="0"/>
          <w:spacing w:val="0"/>
          <w:sz w:val="32"/>
          <w:szCs w:val="32"/>
          <w:highlight w:val="none"/>
          <w:lang w:val="en-US" w:eastAsia="zh-CN"/>
        </w:rPr>
        <w:t>系统应</w:t>
      </w:r>
      <w:r>
        <w:rPr>
          <w:rFonts w:hint="eastAsia" w:ascii="仿宋_GB2312" w:hAnsi="仿宋_GB2312" w:eastAsia="仿宋_GB2312" w:cs="仿宋_GB2312"/>
          <w:b w:val="0"/>
          <w:bCs w:val="0"/>
          <w:spacing w:val="0"/>
          <w:sz w:val="32"/>
          <w:szCs w:val="32"/>
          <w:highlight w:val="none"/>
          <w:lang w:eastAsia="zh-CN"/>
        </w:rPr>
        <w:t>与企业值班室联动，实现人防</w:t>
      </w:r>
      <w:r>
        <w:rPr>
          <w:rFonts w:hint="eastAsia" w:ascii="仿宋_GB2312" w:hAnsi="仿宋_GB2312" w:eastAsia="仿宋_GB2312" w:cs="仿宋_GB2312"/>
          <w:b w:val="0"/>
          <w:bCs w:val="0"/>
          <w:spacing w:val="0"/>
          <w:sz w:val="32"/>
          <w:szCs w:val="32"/>
          <w:highlight w:val="none"/>
          <w:lang w:val="en-US" w:eastAsia="zh-CN"/>
        </w:rPr>
        <w:t>和</w:t>
      </w:r>
      <w:r>
        <w:rPr>
          <w:rFonts w:hint="eastAsia" w:ascii="仿宋_GB2312" w:hAnsi="仿宋_GB2312" w:eastAsia="仿宋_GB2312" w:cs="仿宋_GB2312"/>
          <w:b w:val="0"/>
          <w:bCs w:val="0"/>
          <w:spacing w:val="0"/>
          <w:sz w:val="32"/>
          <w:szCs w:val="32"/>
          <w:highlight w:val="none"/>
          <w:lang w:eastAsia="zh-CN"/>
        </w:rPr>
        <w:t>技防</w:t>
      </w:r>
      <w:r>
        <w:rPr>
          <w:rFonts w:hint="eastAsia" w:ascii="仿宋_GB2312" w:hAnsi="仿宋_GB2312" w:eastAsia="仿宋_GB2312" w:cs="仿宋_GB2312"/>
          <w:b w:val="0"/>
          <w:bCs w:val="0"/>
          <w:spacing w:val="0"/>
          <w:sz w:val="32"/>
          <w:szCs w:val="32"/>
          <w:highlight w:val="none"/>
          <w:lang w:val="en-US" w:eastAsia="zh-CN"/>
        </w:rPr>
        <w:t>相结合</w:t>
      </w:r>
      <w:r>
        <w:rPr>
          <w:rFonts w:hint="eastAsia" w:ascii="仿宋_GB2312" w:hAnsi="仿宋_GB2312" w:eastAsia="仿宋_GB2312" w:cs="仿宋_GB2312"/>
          <w:b w:val="0"/>
          <w:bCs w:val="0"/>
          <w:spacing w:val="0"/>
          <w:sz w:val="32"/>
          <w:szCs w:val="32"/>
          <w:highlight w:val="none"/>
          <w:lang w:eastAsia="zh-CN"/>
        </w:rPr>
        <w:t>。</w:t>
      </w:r>
    </w:p>
    <w:p w14:paraId="3EB4274F">
      <w:pPr>
        <w:pStyle w:val="4"/>
        <w:keepNext w:val="0"/>
        <w:keepLines w:val="0"/>
        <w:pageBreakBefore w:val="0"/>
        <w:widowControl w:val="0"/>
        <w:numPr>
          <w:ilvl w:val="0"/>
          <w:numId w:val="7"/>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规范消防安全疏散标识布设</w:t>
      </w:r>
    </w:p>
    <w:p w14:paraId="58908B8D">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企业</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结合建筑规模、场所</w:t>
      </w:r>
      <w:r>
        <w:rPr>
          <w:rFonts w:hint="eastAsia" w:ascii="仿宋_GB2312" w:hAnsi="仿宋_GB2312" w:eastAsia="仿宋_GB2312" w:cs="仿宋_GB2312"/>
          <w:b w:val="0"/>
          <w:bCs w:val="0"/>
          <w:spacing w:val="0"/>
          <w:sz w:val="32"/>
          <w:szCs w:val="32"/>
          <w:highlight w:val="none"/>
          <w:lang w:val="en-US" w:eastAsia="zh-CN"/>
        </w:rPr>
        <w:t>用途</w:t>
      </w:r>
      <w:r>
        <w:rPr>
          <w:rFonts w:hint="eastAsia" w:ascii="仿宋_GB2312" w:hAnsi="仿宋_GB2312" w:eastAsia="仿宋_GB2312" w:cs="仿宋_GB2312"/>
          <w:b w:val="0"/>
          <w:bCs w:val="0"/>
          <w:spacing w:val="0"/>
          <w:sz w:val="32"/>
          <w:szCs w:val="32"/>
          <w:highlight w:val="none"/>
          <w:lang w:eastAsia="zh-CN"/>
        </w:rPr>
        <w:t>、使用人员特点和室内环境等因素选配</w:t>
      </w:r>
      <w:r>
        <w:rPr>
          <w:rFonts w:hint="eastAsia" w:ascii="仿宋_GB2312" w:hAnsi="仿宋_GB2312" w:eastAsia="仿宋_GB2312" w:cs="仿宋_GB2312"/>
          <w:b w:val="0"/>
          <w:bCs w:val="0"/>
          <w:spacing w:val="0"/>
          <w:sz w:val="32"/>
          <w:szCs w:val="32"/>
          <w:highlight w:val="none"/>
          <w:lang w:val="en-US" w:eastAsia="zh-CN"/>
        </w:rPr>
        <w:t>标准的</w:t>
      </w:r>
      <w:r>
        <w:rPr>
          <w:rFonts w:hint="eastAsia" w:ascii="仿宋_GB2312" w:hAnsi="仿宋_GB2312" w:eastAsia="仿宋_GB2312" w:cs="仿宋_GB2312"/>
          <w:b w:val="0"/>
          <w:bCs w:val="0"/>
          <w:spacing w:val="0"/>
          <w:sz w:val="32"/>
          <w:szCs w:val="32"/>
          <w:highlight w:val="none"/>
          <w:lang w:eastAsia="zh-CN"/>
        </w:rPr>
        <w:t>消防疏散指示标识。标识</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设在醒目位置，禁止被遮挡，保障火情下人员快速识别疏散路线。</w:t>
      </w:r>
    </w:p>
    <w:p w14:paraId="4044CF06">
      <w:pPr>
        <w:pStyle w:val="4"/>
        <w:keepNext w:val="0"/>
        <w:keepLines w:val="0"/>
        <w:pageBreakBefore w:val="0"/>
        <w:widowControl w:val="0"/>
        <w:numPr>
          <w:ilvl w:val="0"/>
          <w:numId w:val="7"/>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常态化开展安全普法</w:t>
      </w:r>
      <w:r>
        <w:rPr>
          <w:rFonts w:hint="eastAsia" w:ascii="楷体_GB2312" w:hAnsi="楷体_GB2312" w:eastAsia="楷体_GB2312" w:cs="楷体_GB2312"/>
          <w:b w:val="0"/>
          <w:bCs w:val="0"/>
          <w:spacing w:val="0"/>
          <w:sz w:val="32"/>
          <w:szCs w:val="32"/>
          <w:highlight w:val="none"/>
          <w:lang w:val="en-US" w:eastAsia="zh-CN"/>
        </w:rPr>
        <w:t>教育</w:t>
      </w:r>
      <w:r>
        <w:rPr>
          <w:rFonts w:hint="eastAsia" w:ascii="楷体_GB2312" w:hAnsi="楷体_GB2312" w:eastAsia="楷体_GB2312" w:cs="楷体_GB2312"/>
          <w:b w:val="0"/>
          <w:bCs w:val="0"/>
          <w:spacing w:val="0"/>
          <w:sz w:val="32"/>
          <w:szCs w:val="32"/>
          <w:highlight w:val="none"/>
          <w:lang w:eastAsia="zh-CN"/>
        </w:rPr>
        <w:t>培训</w:t>
      </w:r>
    </w:p>
    <w:p w14:paraId="41F70432">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企业</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常态化组织员工开展安全生产</w:t>
      </w:r>
      <w:r>
        <w:rPr>
          <w:rFonts w:hint="eastAsia" w:ascii="仿宋_GB2312" w:hAnsi="仿宋_GB2312" w:eastAsia="仿宋_GB2312" w:cs="仿宋_GB2312"/>
          <w:b w:val="0"/>
          <w:bCs w:val="0"/>
          <w:spacing w:val="0"/>
          <w:sz w:val="32"/>
          <w:szCs w:val="32"/>
          <w:highlight w:val="none"/>
          <w:lang w:val="en-US" w:eastAsia="zh-CN"/>
        </w:rPr>
        <w:t>教育培训</w:t>
      </w:r>
      <w:r>
        <w:rPr>
          <w:rFonts w:hint="eastAsia" w:ascii="仿宋_GB2312" w:hAnsi="仿宋_GB2312" w:eastAsia="仿宋_GB2312" w:cs="仿宋_GB2312"/>
          <w:b w:val="0"/>
          <w:bCs w:val="0"/>
          <w:spacing w:val="0"/>
          <w:sz w:val="32"/>
          <w:szCs w:val="32"/>
          <w:highlight w:val="none"/>
          <w:lang w:eastAsia="zh-CN"/>
        </w:rPr>
        <w:t>，重点学习《中华人民共和国安全生产法》《北京市消防条例》《北京市大型社会活动治安管理规定》等法律法规。了解消防、大型活动举</w:t>
      </w:r>
      <w:r>
        <w:rPr>
          <w:rFonts w:hint="eastAsia" w:ascii="仿宋_GB2312" w:hAnsi="仿宋_GB2312" w:eastAsia="仿宋_GB2312" w:cs="仿宋_GB2312"/>
          <w:b w:val="0"/>
          <w:bCs w:val="0"/>
          <w:spacing w:val="-6"/>
          <w:sz w:val="32"/>
          <w:szCs w:val="32"/>
          <w:highlight w:val="none"/>
          <w:lang w:eastAsia="zh-CN"/>
        </w:rPr>
        <w:t>办等相关证照、审批办理规定和要求，必要时及时向主管机关办理。</w:t>
      </w:r>
    </w:p>
    <w:p w14:paraId="1ACB5AF6">
      <w:pPr>
        <w:pStyle w:val="4"/>
        <w:keepNext w:val="0"/>
        <w:keepLines w:val="0"/>
        <w:pageBreakBefore w:val="0"/>
        <w:widowControl w:val="0"/>
        <w:numPr>
          <w:ilvl w:val="0"/>
          <w:numId w:val="7"/>
        </w:numPr>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楷体_GB2312" w:hAnsi="楷体_GB2312" w:eastAsia="楷体_GB2312" w:cs="楷体_GB2312"/>
          <w:b w:val="0"/>
          <w:bCs w:val="0"/>
          <w:spacing w:val="0"/>
          <w:sz w:val="32"/>
          <w:szCs w:val="32"/>
          <w:highlight w:val="none"/>
          <w:lang w:eastAsia="zh-CN"/>
        </w:rPr>
      </w:pPr>
      <w:r>
        <w:rPr>
          <w:rFonts w:hint="eastAsia" w:ascii="楷体_GB2312" w:hAnsi="楷体_GB2312" w:eastAsia="楷体_GB2312" w:cs="楷体_GB2312"/>
          <w:b w:val="0"/>
          <w:bCs w:val="0"/>
          <w:spacing w:val="0"/>
          <w:sz w:val="32"/>
          <w:szCs w:val="32"/>
          <w:highlight w:val="none"/>
          <w:lang w:eastAsia="zh-CN"/>
        </w:rPr>
        <w:t>规范生产安全事故上报与责任落实</w:t>
      </w:r>
    </w:p>
    <w:p w14:paraId="23CA0029">
      <w:pPr>
        <w:pStyle w:val="4"/>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spacing w:val="0"/>
          <w:sz w:val="32"/>
          <w:szCs w:val="32"/>
          <w:highlight w:val="none"/>
          <w:lang w:eastAsia="zh-CN"/>
        </w:rPr>
      </w:pPr>
      <w:r>
        <w:rPr>
          <w:rFonts w:hint="eastAsia" w:ascii="仿宋_GB2312" w:hAnsi="仿宋_GB2312" w:eastAsia="仿宋_GB2312" w:cs="仿宋_GB2312"/>
          <w:b w:val="0"/>
          <w:bCs w:val="0"/>
          <w:spacing w:val="0"/>
          <w:sz w:val="32"/>
          <w:szCs w:val="32"/>
          <w:highlight w:val="none"/>
          <w:lang w:eastAsia="zh-CN"/>
        </w:rPr>
        <w:t>发生火灾、触电、人员受伤、机房损毁、数据泄露等安全事故</w:t>
      </w:r>
      <w:r>
        <w:rPr>
          <w:rFonts w:hint="eastAsia" w:ascii="仿宋_GB2312" w:hAnsi="仿宋_GB2312" w:eastAsia="仿宋_GB2312" w:cs="仿宋_GB2312"/>
          <w:b w:val="0"/>
          <w:bCs w:val="0"/>
          <w:spacing w:val="0"/>
          <w:sz w:val="32"/>
          <w:szCs w:val="32"/>
          <w:highlight w:val="none"/>
          <w:lang w:val="en-US" w:eastAsia="zh-CN"/>
        </w:rPr>
        <w:t>时</w:t>
      </w:r>
      <w:r>
        <w:rPr>
          <w:rFonts w:hint="eastAsia" w:ascii="仿宋_GB2312" w:hAnsi="仿宋_GB2312" w:eastAsia="仿宋_GB2312" w:cs="仿宋_GB2312"/>
          <w:b w:val="0"/>
          <w:bCs w:val="0"/>
          <w:spacing w:val="0"/>
          <w:sz w:val="32"/>
          <w:szCs w:val="32"/>
          <w:highlight w:val="none"/>
          <w:lang w:eastAsia="zh-CN"/>
        </w:rPr>
        <w:t>，企业</w:t>
      </w:r>
      <w:r>
        <w:rPr>
          <w:rFonts w:hint="eastAsia" w:ascii="仿宋_GB2312" w:hAnsi="仿宋_GB2312" w:eastAsia="仿宋_GB2312" w:cs="仿宋_GB2312"/>
          <w:b w:val="0"/>
          <w:bCs w:val="0"/>
          <w:spacing w:val="0"/>
          <w:sz w:val="32"/>
          <w:szCs w:val="32"/>
          <w:highlight w:val="none"/>
          <w:lang w:val="en-US" w:eastAsia="zh-CN"/>
        </w:rPr>
        <w:t>应</w:t>
      </w:r>
      <w:r>
        <w:rPr>
          <w:rFonts w:hint="eastAsia" w:ascii="仿宋_GB2312" w:hAnsi="仿宋_GB2312" w:eastAsia="仿宋_GB2312" w:cs="仿宋_GB2312"/>
          <w:b w:val="0"/>
          <w:bCs w:val="0"/>
          <w:spacing w:val="0"/>
          <w:sz w:val="32"/>
          <w:szCs w:val="32"/>
          <w:highlight w:val="none"/>
          <w:lang w:eastAsia="zh-CN"/>
        </w:rPr>
        <w:t>严格</w:t>
      </w:r>
      <w:r>
        <w:rPr>
          <w:rFonts w:hint="eastAsia" w:ascii="仿宋_GB2312" w:hAnsi="仿宋_GB2312" w:eastAsia="仿宋_GB2312" w:cs="仿宋_GB2312"/>
          <w:b w:val="0"/>
          <w:bCs w:val="0"/>
          <w:spacing w:val="0"/>
          <w:sz w:val="32"/>
          <w:szCs w:val="32"/>
          <w:highlight w:val="none"/>
          <w:lang w:val="en-US" w:eastAsia="zh-CN"/>
        </w:rPr>
        <w:t>按照</w:t>
      </w:r>
      <w:r>
        <w:rPr>
          <w:rFonts w:hint="eastAsia" w:ascii="仿宋_GB2312" w:hAnsi="仿宋_GB2312" w:eastAsia="仿宋_GB2312" w:cs="仿宋_GB2312"/>
          <w:b w:val="0"/>
          <w:bCs w:val="0"/>
          <w:spacing w:val="0"/>
          <w:sz w:val="32"/>
          <w:szCs w:val="32"/>
          <w:highlight w:val="none"/>
          <w:lang w:eastAsia="zh-CN"/>
        </w:rPr>
        <w:t>安全生产法律、法规、规章及相关制度、标准的规定要求，及时向属地消防、</w:t>
      </w:r>
      <w:r>
        <w:rPr>
          <w:rFonts w:hint="eastAsia" w:ascii="仿宋_GB2312" w:hAnsi="仿宋_GB2312" w:eastAsia="仿宋_GB2312" w:cs="仿宋_GB2312"/>
          <w:b w:val="0"/>
          <w:bCs w:val="0"/>
          <w:spacing w:val="0"/>
          <w:sz w:val="32"/>
          <w:szCs w:val="32"/>
          <w:highlight w:val="none"/>
          <w:lang w:val="en-US" w:eastAsia="zh-CN"/>
        </w:rPr>
        <w:t>应急管理部门</w:t>
      </w:r>
      <w:r>
        <w:rPr>
          <w:rFonts w:hint="eastAsia" w:ascii="仿宋_GB2312" w:hAnsi="仿宋_GB2312" w:eastAsia="仿宋_GB2312" w:cs="仿宋_GB2312"/>
          <w:b w:val="0"/>
          <w:bCs w:val="0"/>
          <w:spacing w:val="0"/>
          <w:sz w:val="32"/>
          <w:szCs w:val="32"/>
          <w:highlight w:val="none"/>
          <w:lang w:eastAsia="zh-CN"/>
        </w:rPr>
        <w:t>等安全生产监督管理机构</w:t>
      </w:r>
      <w:r>
        <w:rPr>
          <w:rFonts w:hint="eastAsia" w:ascii="仿宋_GB2312" w:hAnsi="仿宋_GB2312" w:eastAsia="仿宋_GB2312" w:cs="仿宋_GB2312"/>
          <w:b w:val="0"/>
          <w:bCs w:val="0"/>
          <w:spacing w:val="0"/>
          <w:sz w:val="32"/>
          <w:szCs w:val="32"/>
          <w:highlight w:val="none"/>
          <w:lang w:val="en-US" w:eastAsia="zh-CN"/>
        </w:rPr>
        <w:t>上报</w:t>
      </w:r>
      <w:r>
        <w:rPr>
          <w:rFonts w:hint="eastAsia" w:ascii="仿宋_GB2312" w:hAnsi="仿宋_GB2312" w:eastAsia="仿宋_GB2312" w:cs="仿宋_GB2312"/>
          <w:b w:val="0"/>
          <w:bCs w:val="0"/>
          <w:spacing w:val="0"/>
          <w:sz w:val="32"/>
          <w:szCs w:val="32"/>
          <w:highlight w:val="none"/>
          <w:lang w:eastAsia="zh-CN"/>
        </w:rPr>
        <w:t>，并依法承担安全生产主体责任。</w:t>
      </w:r>
    </w:p>
    <w:p w14:paraId="2EF9B246">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898EB"/>
    <w:multiLevelType w:val="singleLevel"/>
    <w:tmpl w:val="AB2898EB"/>
    <w:lvl w:ilvl="0" w:tentative="0">
      <w:start w:val="1"/>
      <w:numFmt w:val="chineseCounting"/>
      <w:suff w:val="nothing"/>
      <w:lvlText w:val="（%1）"/>
      <w:lvlJc w:val="left"/>
      <w:pPr>
        <w:ind w:left="-10" w:firstLine="420"/>
      </w:pPr>
      <w:rPr>
        <w:rFonts w:hint="eastAsia"/>
        <w:b w:val="0"/>
        <w:bCs w:val="0"/>
        <w:sz w:val="32"/>
        <w:szCs w:val="32"/>
      </w:rPr>
    </w:lvl>
  </w:abstractNum>
  <w:abstractNum w:abstractNumId="1">
    <w:nsid w:val="DEE66843"/>
    <w:multiLevelType w:val="singleLevel"/>
    <w:tmpl w:val="DEE66843"/>
    <w:lvl w:ilvl="0" w:tentative="0">
      <w:start w:val="1"/>
      <w:numFmt w:val="chineseCounting"/>
      <w:suff w:val="nothing"/>
      <w:lvlText w:val="（%1）"/>
      <w:lvlJc w:val="left"/>
      <w:pPr>
        <w:ind w:left="-10" w:firstLine="420"/>
      </w:pPr>
      <w:rPr>
        <w:rFonts w:hint="eastAsia"/>
        <w:b w:val="0"/>
        <w:bCs w:val="0"/>
        <w:sz w:val="32"/>
        <w:szCs w:val="32"/>
      </w:rPr>
    </w:lvl>
  </w:abstractNum>
  <w:abstractNum w:abstractNumId="2">
    <w:nsid w:val="DEF6C3F9"/>
    <w:multiLevelType w:val="singleLevel"/>
    <w:tmpl w:val="DEF6C3F9"/>
    <w:lvl w:ilvl="0" w:tentative="0">
      <w:start w:val="1"/>
      <w:numFmt w:val="chineseCounting"/>
      <w:suff w:val="nothing"/>
      <w:lvlText w:val="（%1）"/>
      <w:lvlJc w:val="left"/>
      <w:pPr>
        <w:ind w:left="-10" w:firstLine="420"/>
      </w:pPr>
      <w:rPr>
        <w:rFonts w:hint="eastAsia"/>
        <w:b w:val="0"/>
        <w:bCs w:val="0"/>
        <w:sz w:val="32"/>
        <w:szCs w:val="32"/>
      </w:rPr>
    </w:lvl>
  </w:abstractNum>
  <w:abstractNum w:abstractNumId="3">
    <w:nsid w:val="DFDF94BD"/>
    <w:multiLevelType w:val="singleLevel"/>
    <w:tmpl w:val="DFDF94BD"/>
    <w:lvl w:ilvl="0" w:tentative="0">
      <w:start w:val="1"/>
      <w:numFmt w:val="chineseCounting"/>
      <w:suff w:val="nothing"/>
      <w:lvlText w:val="（%1）"/>
      <w:lvlJc w:val="left"/>
      <w:pPr>
        <w:ind w:left="-10" w:firstLine="420"/>
      </w:pPr>
      <w:rPr>
        <w:rFonts w:hint="eastAsia"/>
        <w:b w:val="0"/>
        <w:bCs w:val="0"/>
        <w:sz w:val="32"/>
        <w:szCs w:val="32"/>
      </w:rPr>
    </w:lvl>
  </w:abstractNum>
  <w:abstractNum w:abstractNumId="4">
    <w:nsid w:val="DFFB9C73"/>
    <w:multiLevelType w:val="singleLevel"/>
    <w:tmpl w:val="DFFB9C73"/>
    <w:lvl w:ilvl="0" w:tentative="0">
      <w:start w:val="1"/>
      <w:numFmt w:val="chineseCounting"/>
      <w:suff w:val="nothing"/>
      <w:lvlText w:val="（%1）"/>
      <w:lvlJc w:val="left"/>
      <w:pPr>
        <w:ind w:left="-10" w:firstLine="420"/>
      </w:pPr>
      <w:rPr>
        <w:rFonts w:hint="eastAsia"/>
        <w:b w:val="0"/>
        <w:bCs w:val="0"/>
        <w:sz w:val="32"/>
        <w:szCs w:val="32"/>
      </w:rPr>
    </w:lvl>
  </w:abstractNum>
  <w:abstractNum w:abstractNumId="5">
    <w:nsid w:val="FBEE2327"/>
    <w:multiLevelType w:val="singleLevel"/>
    <w:tmpl w:val="FBEE2327"/>
    <w:lvl w:ilvl="0" w:tentative="0">
      <w:start w:val="1"/>
      <w:numFmt w:val="chineseCounting"/>
      <w:suff w:val="nothing"/>
      <w:lvlText w:val="（%1）"/>
      <w:lvlJc w:val="left"/>
      <w:pPr>
        <w:ind w:left="-10" w:firstLine="420"/>
      </w:pPr>
      <w:rPr>
        <w:rFonts w:hint="eastAsia"/>
        <w:b w:val="0"/>
        <w:bCs w:val="0"/>
        <w:sz w:val="32"/>
        <w:szCs w:val="32"/>
      </w:rPr>
    </w:lvl>
  </w:abstractNum>
  <w:abstractNum w:abstractNumId="6">
    <w:nsid w:val="FF9E725F"/>
    <w:multiLevelType w:val="singleLevel"/>
    <w:tmpl w:val="FF9E725F"/>
    <w:lvl w:ilvl="0" w:tentative="0">
      <w:start w:val="1"/>
      <w:numFmt w:val="chineseCounting"/>
      <w:suff w:val="nothing"/>
      <w:lvlText w:val="（%1）"/>
      <w:lvlJc w:val="left"/>
      <w:pPr>
        <w:ind w:left="-10" w:firstLine="420"/>
      </w:pPr>
      <w:rPr>
        <w:rFonts w:hint="eastAsia"/>
        <w:b w:val="0"/>
        <w:bCs w:val="0"/>
        <w:sz w:val="32"/>
        <w:szCs w:val="32"/>
      </w:rPr>
    </w:lvl>
  </w:abstractNum>
  <w:num w:numId="1">
    <w:abstractNumId w:val="0"/>
  </w:num>
  <w:num w:numId="2">
    <w:abstractNumId w:val="5"/>
  </w:num>
  <w:num w:numId="3">
    <w:abstractNumId w:val="3"/>
  </w:num>
  <w:num w:numId="4">
    <w:abstractNumId w:val="4"/>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633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3">
    <w:name w:val="Normal Indent"/>
    <w:basedOn w:val="1"/>
    <w:qFormat/>
    <w:uiPriority w:val="0"/>
    <w:pPr>
      <w:ind w:firstLine="420" w:firstLineChars="200"/>
    </w:pPr>
    <w:rPr>
      <w:rFonts w:ascii="Times New Roman" w:hAnsi="Times New Roman" w:eastAsia="仿宋" w:cs="Times New Roman"/>
      <w:sz w:val="32"/>
    </w:r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Body Text Indent"/>
    <w:basedOn w:val="1"/>
    <w:next w:val="3"/>
    <w:qFormat/>
    <w:uiPriority w:val="0"/>
    <w:pPr>
      <w:spacing w:after="120"/>
      <w:ind w:left="420" w:leftChars="200"/>
    </w:pPr>
    <w:rPr>
      <w:rFonts w:ascii="Times New Roman" w:hAnsi="Times New Roman" w:cs="Times New Roman"/>
    </w:rPr>
  </w:style>
  <w:style w:type="paragraph" w:styleId="6">
    <w:name w:val="Body Text First Indent 2"/>
    <w:basedOn w:val="5"/>
    <w:qFormat/>
    <w:uiPriority w:val="0"/>
    <w:pPr>
      <w:spacing w:after="0"/>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2026-09-30T01:57:27Z</dcterms:created>
  <dc:creator>quwei</dc:creator>
  <cp:lastModifiedBy>Vivian</cp:lastModifiedBy>
  <dcterms:modified xsi:type="dcterms:W3CDTF">2026-09-30T01:57:35Z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eyJoZGlkIjoiNTFjNTMxZDUxNTUzNTFjNDU2OGY1NjljN2VhZTcxNmQiLCJ1c2VySWQiOiIxMjM5NTc1MTM4In0=</vt:lpwstr>
  </property>
  <property fmtid="{D5CDD505-2E9C-101B-9397-08002B2CF9AE}" pid="4" name="ICV">
    <vt:lpwstr>8AF6A97E025247D0964A8FAC14EF462A_12</vt:lpwstr>
  </property>
</Properties>
</file>