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972D2">
      <w:pPr>
        <w:rPr>
          <w:rFonts w:hint="eastAsia" w:ascii="黑体" w:hAnsi="黑体" w:eastAsia="黑体"/>
          <w:szCs w:val="32"/>
        </w:rPr>
      </w:pPr>
      <w:bookmarkStart w:id="3" w:name="_GoBack"/>
      <w:bookmarkEnd w:id="3"/>
      <w:r>
        <w:rPr>
          <w:rFonts w:hint="eastAsia" w:ascii="黑体" w:hAnsi="黑体" w:eastAsia="黑体"/>
          <w:szCs w:val="32"/>
        </w:rPr>
        <w:t>附件4</w:t>
      </w:r>
    </w:p>
    <w:p w14:paraId="7F76D167">
      <w:pPr>
        <w:pStyle w:val="14"/>
        <w:ind w:firstLine="628"/>
        <w:rPr>
          <w:rFonts w:hint="eastAsia"/>
        </w:rPr>
      </w:pPr>
    </w:p>
    <w:p w14:paraId="0C4C6AEF">
      <w:pPr>
        <w:pStyle w:val="15"/>
      </w:pPr>
      <w:r>
        <w:rPr>
          <w:rFonts w:hint="eastAsia"/>
        </w:rPr>
        <w:t>北京区域性股权市场“挂牌倍增”奖励</w:t>
      </w:r>
    </w:p>
    <w:p w14:paraId="6AAF18E1">
      <w:pPr>
        <w:pStyle w:val="15"/>
      </w:pPr>
      <w:r>
        <w:rPr>
          <w:rFonts w:hint="eastAsia"/>
        </w:rPr>
        <w:t>申报说明</w:t>
      </w:r>
    </w:p>
    <w:p w14:paraId="5A5A6992">
      <w:pPr>
        <w:pStyle w:val="8"/>
        <w:widowControl/>
        <w:spacing w:before="0" w:beforeAutospacing="0" w:after="0" w:afterAutospacing="0" w:line="560" w:lineRule="exact"/>
        <w:jc w:val="both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</w:p>
    <w:p w14:paraId="5990ED37">
      <w:pPr>
        <w:pStyle w:val="8"/>
        <w:widowControl/>
        <w:numPr>
          <w:ilvl w:val="0"/>
          <w:numId w:val="1"/>
        </w:numPr>
        <w:spacing w:before="0" w:beforeAutospacing="0" w:after="0" w:afterAutospacing="0" w:line="560" w:lineRule="exact"/>
        <w:ind w:firstLine="652" w:firstLineChars="200"/>
        <w:jc w:val="both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申报项目</w:t>
      </w:r>
    </w:p>
    <w:p w14:paraId="27E93564">
      <w:pPr>
        <w:pStyle w:val="8"/>
        <w:widowControl/>
        <w:numPr>
          <w:ilvl w:val="0"/>
          <w:numId w:val="2"/>
        </w:numPr>
        <w:spacing w:before="0" w:beforeAutospacing="0" w:after="0" w:afterAutospacing="0" w:line="560" w:lineRule="exact"/>
        <w:ind w:firstLine="652" w:firstLineChars="200"/>
        <w:jc w:val="both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支持内容</w:t>
      </w:r>
    </w:p>
    <w:p w14:paraId="38B21213">
      <w:pPr>
        <w:pStyle w:val="8"/>
        <w:widowControl/>
        <w:spacing w:before="0" w:beforeAutospacing="0" w:after="0" w:afterAutospacing="0" w:line="560" w:lineRule="exact"/>
        <w:ind w:firstLine="652" w:firstLineChars="200"/>
        <w:jc w:val="both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支持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规范运作的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区域性股权市场助力挂板专精特新企业实现直接融资，对年度累计直接融资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规模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在20亿元至25亿元（含）区间部分按照融资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规模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的2‰给予奖励，对于超25亿元（含）部分按照融资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规模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的3‰给予奖励，合计奖励资金不超过200万元。</w:t>
      </w:r>
    </w:p>
    <w:p w14:paraId="226C2717">
      <w:pPr>
        <w:pStyle w:val="8"/>
        <w:widowControl/>
        <w:spacing w:before="0" w:beforeAutospacing="0" w:after="0" w:afterAutospacing="0" w:line="560" w:lineRule="exact"/>
        <w:ind w:firstLine="652" w:firstLineChars="200"/>
        <w:jc w:val="both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（二）支持条件</w:t>
      </w:r>
    </w:p>
    <w:p w14:paraId="4FECF9A7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.申报主体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在京，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经营状况良好，申报单位近三年未被列入严重失信主体名单记录、无严重行政处罚记录。</w:t>
      </w:r>
    </w:p>
    <w:p w14:paraId="513250B6">
      <w:pPr>
        <w:pStyle w:val="8"/>
        <w:widowControl/>
        <w:spacing w:before="0" w:beforeAutospacing="0" w:after="0" w:afterAutospacing="0" w:line="560" w:lineRule="exact"/>
        <w:ind w:firstLine="652" w:firstLineChars="200"/>
        <w:jc w:val="both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.对申报主体通过融资综合服务，助力已在“专精特新”专板挂板的北京专精特新企业在2025年期间、2026年期间实现直接融资，按实现的直接融资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规模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给予分档奖励，每年最高</w:t>
      </w:r>
      <w:r>
        <w:rPr>
          <w:rFonts w:ascii="仿宋_GB2312" w:hAnsi="仿宋_GB2312" w:cs="仿宋_GB2312"/>
          <w:spacing w:val="0"/>
          <w:sz w:val="32"/>
          <w:szCs w:val="32"/>
        </w:rPr>
        <w:t>奖励资金</w:t>
      </w:r>
      <w:r>
        <w:rPr>
          <w:rFonts w:hint="eastAsia" w:ascii="仿宋_GB2312" w:hAnsi="仿宋_GB2312" w:cs="仿宋_GB2312"/>
          <w:spacing w:val="0"/>
          <w:sz w:val="32"/>
          <w:szCs w:val="32"/>
        </w:rPr>
        <w:t>均</w:t>
      </w:r>
      <w:r>
        <w:rPr>
          <w:rFonts w:ascii="仿宋_GB2312" w:hAnsi="仿宋_GB2312" w:cs="仿宋_GB2312"/>
          <w:spacing w:val="0"/>
          <w:sz w:val="32"/>
          <w:szCs w:val="32"/>
        </w:rPr>
        <w:t>不超过200万元。</w:t>
      </w:r>
    </w:p>
    <w:p w14:paraId="124F362E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（三）申报材料</w:t>
      </w:r>
    </w:p>
    <w:p w14:paraId="03DE30F2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1.营业执照复印件；</w:t>
      </w:r>
    </w:p>
    <w:p w14:paraId="7E086A29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2.北京区域性股权市场“挂牌倍增”行动资金支持项目申报表（附件4-1）；</w:t>
      </w:r>
    </w:p>
    <w:p w14:paraId="23DD9438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3. 北京区域性股权市场“挂牌倍增”行动资金支持项目承诺书（附件4-2）；</w:t>
      </w:r>
    </w:p>
    <w:p w14:paraId="068BDC6C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4.北京区域性股权市场助力北京“专精特新”专板企业实现直接融资的总结报告（附件4-3）；</w:t>
      </w:r>
    </w:p>
    <w:p w14:paraId="3E93D7ED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5.北京“专精特新”专板企业直接融资的佐证材料，包括：股权投资协议、合格机构投资者备案截图及相应的银行到账凭证。</w:t>
      </w:r>
    </w:p>
    <w:p w14:paraId="48CF7DE2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二、申报要求</w:t>
      </w:r>
    </w:p>
    <w:p w14:paraId="5B1D1853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（一）申报方式</w:t>
      </w:r>
    </w:p>
    <w:p w14:paraId="063AFE19">
      <w:pPr>
        <w:pStyle w:val="8"/>
        <w:widowControl/>
        <w:wordWrap w:val="0"/>
        <w:spacing w:before="0" w:beforeAutospacing="0" w:after="0" w:afterAutospacing="0" w:line="560" w:lineRule="exact"/>
        <w:ind w:firstLine="652" w:firstLineChars="200"/>
        <w:jc w:val="both"/>
        <w:textAlignment w:val="baseline"/>
        <w:rPr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将申报材料按要求准备并加盖公章后，打包发送至邮箱：</w:t>
      </w:r>
      <w:r>
        <w:rPr>
          <w:spacing w:val="0"/>
          <w:sz w:val="32"/>
          <w:szCs w:val="32"/>
        </w:rPr>
        <w:t>zhongxiaochu@jxj.beijing.gov.cn</w:t>
      </w:r>
    </w:p>
    <w:p w14:paraId="2032C5AC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（二）申报时间</w:t>
      </w:r>
    </w:p>
    <w:p w14:paraId="56D620FD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2026年8月31日前申报，逾期不予受理。请合理安排时间，尽早申报。</w:t>
      </w:r>
    </w:p>
    <w:p w14:paraId="6FBC6B04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楷体" w:hAnsi="楷体" w:eastAsia="楷体" w:cs="楷体"/>
          <w:spacing w:val="0"/>
          <w:sz w:val="32"/>
          <w:szCs w:val="32"/>
        </w:rPr>
      </w:pPr>
      <w:r>
        <w:rPr>
          <w:rFonts w:hint="eastAsia" w:ascii="楷体" w:hAnsi="楷体" w:eastAsia="楷体" w:cs="楷体"/>
          <w:spacing w:val="0"/>
          <w:sz w:val="32"/>
          <w:szCs w:val="32"/>
        </w:rPr>
        <w:t>（三）注意事项</w:t>
      </w:r>
    </w:p>
    <w:p w14:paraId="2A6261E1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1.申报材料应严格按照本通知提供的模板及要求编制，资料提供不完整或未加盖单位公章的不予受理。</w:t>
      </w:r>
    </w:p>
    <w:p w14:paraId="1B51BE18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2.申报主体提交材料须真实、准确、有效，我局将加强监督管理，如发现数据造假等行为，一经查实，将收回支持资金，并纳入失信惩戒名单。</w:t>
      </w:r>
    </w:p>
    <w:p w14:paraId="29F671E4">
      <w:pPr>
        <w:pStyle w:val="8"/>
        <w:widowControl/>
        <w:spacing w:before="0" w:beforeAutospacing="0" w:after="0" w:afterAutospacing="0" w:line="560" w:lineRule="exact"/>
        <w:ind w:firstLine="652" w:firstLineChars="200"/>
        <w:textAlignment w:val="baseline"/>
        <w:rPr>
          <w:rFonts w:hint="eastAsia" w:ascii="仿宋_GB2312" w:hAnsi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cs="仿宋_GB2312"/>
          <w:spacing w:val="0"/>
          <w:sz w:val="32"/>
          <w:szCs w:val="32"/>
        </w:rPr>
        <w:t>附件：</w:t>
      </w:r>
    </w:p>
    <w:p w14:paraId="6E7C0321">
      <w:pPr>
        <w:pStyle w:val="14"/>
        <w:ind w:firstLine="628"/>
        <w:rPr>
          <w:rFonts w:hint="eastAsia"/>
        </w:rPr>
      </w:pPr>
      <w:r>
        <w:rPr>
          <w:rFonts w:hint="eastAsia"/>
        </w:rPr>
        <w:t>4-1.北京区域性股权市场“挂牌倍增”资金支持项目申报表</w:t>
      </w:r>
    </w:p>
    <w:p w14:paraId="2690F7E2">
      <w:pPr>
        <w:pStyle w:val="14"/>
        <w:ind w:firstLine="628"/>
        <w:rPr>
          <w:rFonts w:hint="eastAsia"/>
        </w:rPr>
      </w:pPr>
      <w:r>
        <w:rPr>
          <w:rFonts w:hint="eastAsia"/>
        </w:rPr>
        <w:t>4-2.北京区域性股权市场“挂牌倍增”资金支持项目承诺书</w:t>
      </w:r>
    </w:p>
    <w:p w14:paraId="22826C59">
      <w:pPr>
        <w:pStyle w:val="14"/>
        <w:ind w:firstLine="628"/>
        <w:rPr>
          <w:rFonts w:hint="eastAsia"/>
          <w:spacing w:val="0"/>
          <w:szCs w:val="32"/>
        </w:rPr>
      </w:pPr>
      <w:r>
        <w:rPr>
          <w:rFonts w:hint="eastAsia"/>
        </w:rPr>
        <w:t>4-3.北京区域性股权市场助力北京“专精特新”专板企业实现直接融资的总结报告</w:t>
      </w:r>
    </w:p>
    <w:p w14:paraId="35DC36F6">
      <w:pPr>
        <w:rPr>
          <w:rFonts w:hint="eastAsia" w:ascii="黑体" w:hAnsi="黑体" w:eastAsia="黑体" w:cs="黑体"/>
          <w:spacing w:val="0"/>
          <w:szCs w:val="32"/>
        </w:rPr>
      </w:pPr>
      <w:bookmarkStart w:id="0" w:name="_Hlk189759577"/>
    </w:p>
    <w:p w14:paraId="02886573">
      <w:pPr>
        <w:rPr>
          <w:rFonts w:hint="eastAsia" w:ascii="黑体" w:hAnsi="黑体" w:eastAsia="黑体" w:cs="黑体"/>
          <w:spacing w:val="0"/>
          <w:szCs w:val="32"/>
        </w:rPr>
      </w:pPr>
    </w:p>
    <w:p w14:paraId="19BE6F21">
      <w:pPr>
        <w:rPr>
          <w:rFonts w:hint="eastAsia" w:ascii="黑体" w:hAnsi="黑体" w:eastAsia="黑体" w:cs="黑体"/>
          <w:spacing w:val="0"/>
          <w:szCs w:val="32"/>
        </w:rPr>
      </w:pPr>
    </w:p>
    <w:p w14:paraId="0C1B8EC1">
      <w:pPr>
        <w:rPr>
          <w:rFonts w:hint="eastAsia" w:ascii="黑体" w:hAnsi="黑体" w:eastAsia="黑体" w:cs="黑体"/>
          <w:spacing w:val="0"/>
          <w:szCs w:val="32"/>
        </w:rPr>
      </w:pPr>
    </w:p>
    <w:p w14:paraId="545ED59F">
      <w:pPr>
        <w:rPr>
          <w:rFonts w:hint="eastAsia" w:ascii="黑体" w:hAnsi="黑体" w:eastAsia="黑体" w:cs="黑体"/>
          <w:spacing w:val="0"/>
          <w:szCs w:val="32"/>
        </w:rPr>
      </w:pPr>
    </w:p>
    <w:p w14:paraId="046B0D7D">
      <w:pPr>
        <w:rPr>
          <w:rFonts w:hint="eastAsia" w:ascii="黑体" w:hAnsi="黑体" w:eastAsia="黑体" w:cs="黑体"/>
          <w:spacing w:val="0"/>
          <w:szCs w:val="32"/>
        </w:rPr>
      </w:pPr>
    </w:p>
    <w:p w14:paraId="47EF3892">
      <w:pPr>
        <w:rPr>
          <w:rFonts w:hint="eastAsia" w:ascii="黑体" w:hAnsi="黑体" w:eastAsia="黑体" w:cs="黑体"/>
          <w:spacing w:val="0"/>
          <w:szCs w:val="32"/>
        </w:rPr>
      </w:pPr>
    </w:p>
    <w:p w14:paraId="460AA0CF">
      <w:pPr>
        <w:rPr>
          <w:rFonts w:hint="eastAsia" w:ascii="黑体" w:hAnsi="黑体" w:eastAsia="黑体" w:cs="黑体"/>
          <w:spacing w:val="0"/>
          <w:szCs w:val="32"/>
        </w:rPr>
      </w:pPr>
    </w:p>
    <w:p w14:paraId="1D5501CD">
      <w:pPr>
        <w:rPr>
          <w:rFonts w:hint="eastAsia" w:ascii="黑体" w:hAnsi="黑体" w:eastAsia="黑体" w:cs="黑体"/>
          <w:spacing w:val="0"/>
          <w:szCs w:val="32"/>
        </w:rPr>
      </w:pPr>
    </w:p>
    <w:p w14:paraId="32A4B3E7">
      <w:pPr>
        <w:rPr>
          <w:rFonts w:hint="eastAsia" w:ascii="黑体" w:hAnsi="黑体" w:eastAsia="黑体" w:cs="黑体"/>
          <w:spacing w:val="0"/>
          <w:szCs w:val="32"/>
        </w:rPr>
      </w:pPr>
    </w:p>
    <w:p w14:paraId="0AC6BE90">
      <w:pPr>
        <w:rPr>
          <w:rFonts w:hint="eastAsia" w:ascii="黑体" w:hAnsi="黑体" w:eastAsia="黑体" w:cs="黑体"/>
          <w:spacing w:val="0"/>
          <w:szCs w:val="32"/>
        </w:rPr>
      </w:pPr>
    </w:p>
    <w:p w14:paraId="528A2AC8">
      <w:pPr>
        <w:rPr>
          <w:rFonts w:hint="eastAsia" w:ascii="黑体" w:hAnsi="黑体" w:eastAsia="黑体" w:cs="黑体"/>
          <w:spacing w:val="0"/>
          <w:szCs w:val="32"/>
        </w:rPr>
      </w:pPr>
    </w:p>
    <w:p w14:paraId="1F58642F">
      <w:pPr>
        <w:rPr>
          <w:rFonts w:hint="eastAsia" w:ascii="黑体" w:hAnsi="黑体" w:eastAsia="黑体" w:cs="黑体"/>
          <w:spacing w:val="0"/>
          <w:szCs w:val="32"/>
        </w:rPr>
      </w:pPr>
      <w:r>
        <w:rPr>
          <w:rFonts w:hint="eastAsia" w:ascii="黑体" w:hAnsi="黑体" w:eastAsia="黑体" w:cs="黑体"/>
          <w:spacing w:val="0"/>
          <w:szCs w:val="32"/>
        </w:rPr>
        <w:t>附件4-1</w:t>
      </w:r>
    </w:p>
    <w:p w14:paraId="4BB752B8">
      <w:pPr>
        <w:pStyle w:val="13"/>
        <w:spacing w:line="560" w:lineRule="exact"/>
        <w:jc w:val="center"/>
        <w:rPr>
          <w:rFonts w:ascii="Times New Roman" w:eastAsia="方正小标宋简体" w:cs="Times New Roman"/>
          <w:color w:val="auto"/>
          <w:sz w:val="36"/>
          <w:szCs w:val="36"/>
        </w:rPr>
      </w:pPr>
      <w:r>
        <w:rPr>
          <w:rFonts w:hint="eastAsia" w:ascii="Times New Roman" w:eastAsia="方正小标宋简体" w:cs="Times New Roman"/>
          <w:color w:val="auto"/>
          <w:sz w:val="36"/>
          <w:szCs w:val="36"/>
        </w:rPr>
        <w:t>北京区域性股权市场“挂牌倍增”资金支持项目申报表</w:t>
      </w:r>
    </w:p>
    <w:bookmarkEnd w:id="0"/>
    <w:tbl>
      <w:tblPr>
        <w:tblStyle w:val="10"/>
        <w:tblpPr w:leftFromText="180" w:rightFromText="180" w:vertAnchor="page" w:horzAnchor="page" w:tblpX="1606" w:tblpY="375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40"/>
        <w:gridCol w:w="1334"/>
        <w:gridCol w:w="1384"/>
        <w:gridCol w:w="1823"/>
        <w:gridCol w:w="1825"/>
        <w:gridCol w:w="1299"/>
      </w:tblGrid>
      <w:tr w14:paraId="2CD7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pct"/>
            <w:gridSpan w:val="2"/>
            <w:vAlign w:val="center"/>
          </w:tcPr>
          <w:p w14:paraId="52ED3077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单位名称</w:t>
            </w:r>
          </w:p>
        </w:tc>
        <w:tc>
          <w:tcPr>
            <w:tcW w:w="1500" w:type="pct"/>
            <w:gridSpan w:val="2"/>
            <w:vAlign w:val="center"/>
          </w:tcPr>
          <w:p w14:paraId="70691F71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6" w:type="pct"/>
            <w:vAlign w:val="center"/>
          </w:tcPr>
          <w:p w14:paraId="0BE82691">
            <w:pPr>
              <w:snapToGrid w:val="0"/>
              <w:spacing w:after="0" w:line="440" w:lineRule="exact"/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法定代表人</w:t>
            </w:r>
          </w:p>
        </w:tc>
        <w:tc>
          <w:tcPr>
            <w:tcW w:w="1722" w:type="pct"/>
            <w:gridSpan w:val="2"/>
            <w:vAlign w:val="center"/>
          </w:tcPr>
          <w:p w14:paraId="641C4D88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79B84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pct"/>
            <w:gridSpan w:val="2"/>
            <w:vAlign w:val="center"/>
          </w:tcPr>
          <w:p w14:paraId="5C518921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注册地址</w:t>
            </w:r>
          </w:p>
        </w:tc>
        <w:tc>
          <w:tcPr>
            <w:tcW w:w="4229" w:type="pct"/>
            <w:gridSpan w:val="5"/>
            <w:vAlign w:val="center"/>
          </w:tcPr>
          <w:p w14:paraId="3F068F67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62FA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0" w:type="pct"/>
            <w:gridSpan w:val="2"/>
            <w:vAlign w:val="center"/>
          </w:tcPr>
          <w:p w14:paraId="2DDAEB68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成立时间</w:t>
            </w:r>
          </w:p>
        </w:tc>
        <w:tc>
          <w:tcPr>
            <w:tcW w:w="736" w:type="pct"/>
            <w:vAlign w:val="center"/>
          </w:tcPr>
          <w:p w14:paraId="4285BC0A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 w14:paraId="1F8B9B82">
            <w:pPr>
              <w:snapToGrid w:val="0"/>
              <w:spacing w:after="0" w:line="400" w:lineRule="exact"/>
              <w:jc w:val="lef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办公地址</w:t>
            </w:r>
          </w:p>
        </w:tc>
        <w:tc>
          <w:tcPr>
            <w:tcW w:w="1006" w:type="pct"/>
            <w:vAlign w:val="center"/>
          </w:tcPr>
          <w:p w14:paraId="49D995D4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</w:tcPr>
          <w:p w14:paraId="3B55CA6C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北京“专精特新”专板服务人员规模</w:t>
            </w:r>
          </w:p>
        </w:tc>
        <w:tc>
          <w:tcPr>
            <w:tcW w:w="715" w:type="pct"/>
            <w:vAlign w:val="center"/>
          </w:tcPr>
          <w:p w14:paraId="654353FE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064F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770" w:type="pct"/>
            <w:gridSpan w:val="2"/>
            <w:vMerge w:val="restart"/>
            <w:vAlign w:val="center"/>
          </w:tcPr>
          <w:p w14:paraId="33463F78">
            <w:pPr>
              <w:snapToGrid w:val="0"/>
              <w:spacing w:after="0" w:line="440" w:lineRule="exact"/>
              <w:rPr>
                <w:rFonts w:ascii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/>
                <w:b/>
                <w:bCs/>
                <w:sz w:val="24"/>
                <w:szCs w:val="24"/>
              </w:rPr>
              <w:t>基本情况</w:t>
            </w:r>
          </w:p>
          <w:p w14:paraId="28FDAC85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b/>
                <w:bCs/>
                <w:sz w:val="24"/>
                <w:szCs w:val="24"/>
              </w:rPr>
              <w:t>介绍</w:t>
            </w:r>
          </w:p>
        </w:tc>
        <w:tc>
          <w:tcPr>
            <w:tcW w:w="1500" w:type="pct"/>
            <w:gridSpan w:val="2"/>
            <w:vAlign w:val="center"/>
          </w:tcPr>
          <w:p w14:paraId="26D04090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单位简介</w:t>
            </w:r>
          </w:p>
        </w:tc>
        <w:tc>
          <w:tcPr>
            <w:tcW w:w="2729" w:type="pct"/>
            <w:gridSpan w:val="3"/>
            <w:vAlign w:val="center"/>
          </w:tcPr>
          <w:p w14:paraId="1E498A6A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626E2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770" w:type="pct"/>
            <w:gridSpan w:val="2"/>
            <w:vMerge w:val="continue"/>
            <w:vAlign w:val="center"/>
          </w:tcPr>
          <w:p w14:paraId="3C26C6A6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369FA9A5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服务平台简介</w:t>
            </w:r>
          </w:p>
        </w:tc>
        <w:tc>
          <w:tcPr>
            <w:tcW w:w="2729" w:type="pct"/>
            <w:gridSpan w:val="3"/>
            <w:vAlign w:val="center"/>
          </w:tcPr>
          <w:p w14:paraId="263BE287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0904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vAlign w:val="center"/>
          </w:tcPr>
          <w:p w14:paraId="371DB061">
            <w:pPr>
              <w:snapToGrid w:val="0"/>
              <w:spacing w:after="0" w:line="4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b/>
                <w:bCs/>
                <w:sz w:val="24"/>
                <w:szCs w:val="24"/>
              </w:rPr>
              <w:t>服务在“专精特新”专板挂板的北京专精特新企业获得直接融资情况</w:t>
            </w:r>
          </w:p>
        </w:tc>
      </w:tr>
      <w:tr w14:paraId="29B8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748" w:type="pct"/>
            <w:vMerge w:val="restart"/>
            <w:vAlign w:val="center"/>
          </w:tcPr>
          <w:p w14:paraId="04C90564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**年度</w:t>
            </w:r>
          </w:p>
          <w:p w14:paraId="2EE086F3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22" w:type="pct"/>
            <w:gridSpan w:val="3"/>
            <w:vAlign w:val="center"/>
          </w:tcPr>
          <w:p w14:paraId="76A5E5E6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获得直接融资金额</w:t>
            </w:r>
          </w:p>
          <w:p w14:paraId="5571AFA6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（亿元）</w:t>
            </w:r>
          </w:p>
        </w:tc>
        <w:tc>
          <w:tcPr>
            <w:tcW w:w="2729" w:type="pct"/>
            <w:gridSpan w:val="3"/>
            <w:vAlign w:val="center"/>
          </w:tcPr>
          <w:p w14:paraId="056C6054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  <w:tr w14:paraId="25AF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748" w:type="pct"/>
            <w:vMerge w:val="continue"/>
            <w:vAlign w:val="center"/>
          </w:tcPr>
          <w:p w14:paraId="1AD653F0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22" w:type="pct"/>
            <w:gridSpan w:val="3"/>
            <w:vAlign w:val="center"/>
          </w:tcPr>
          <w:p w14:paraId="2B5ED93C">
            <w:pPr>
              <w:snapToGrid w:val="0"/>
              <w:spacing w:after="0"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直接融资的综合服务成效（400字以内）</w:t>
            </w:r>
          </w:p>
        </w:tc>
        <w:tc>
          <w:tcPr>
            <w:tcW w:w="2729" w:type="pct"/>
            <w:gridSpan w:val="3"/>
            <w:vAlign w:val="center"/>
          </w:tcPr>
          <w:p w14:paraId="70C08B5D">
            <w:pPr>
              <w:snapToGrid w:val="0"/>
              <w:spacing w:after="0" w:line="440" w:lineRule="exact"/>
              <w:rPr>
                <w:rFonts w:ascii="仿宋_GB2312"/>
                <w:sz w:val="24"/>
                <w:szCs w:val="24"/>
              </w:rPr>
            </w:pPr>
          </w:p>
        </w:tc>
      </w:tr>
    </w:tbl>
    <w:p w14:paraId="570DC88C">
      <w:pPr>
        <w:ind w:left="5959" w:leftChars="1898"/>
        <w:jc w:val="left"/>
        <w:rPr>
          <w:rFonts w:hint="eastAsia" w:ascii="仿宋_GB2312" w:hAnsi="仿宋_GB2312" w:cs="仿宋_GB2312"/>
          <w:spacing w:val="0"/>
          <w:sz w:val="28"/>
          <w:szCs w:val="28"/>
        </w:rPr>
      </w:pPr>
      <w:r>
        <w:rPr>
          <w:rFonts w:hint="eastAsia" w:ascii="仿宋_GB2312" w:hAnsi="仿宋_GB2312" w:cs="仿宋_GB2312"/>
          <w:spacing w:val="0"/>
          <w:sz w:val="28"/>
          <w:szCs w:val="28"/>
        </w:rPr>
        <w:t>盖章：</w:t>
      </w:r>
    </w:p>
    <w:p w14:paraId="46D3987F">
      <w:pPr>
        <w:ind w:left="5959" w:leftChars="1898"/>
        <w:jc w:val="left"/>
        <w:rPr>
          <w:rFonts w:hint="eastAsia" w:ascii="仿宋_GB2312" w:hAnsi="仿宋_GB2312" w:cs="仿宋_GB2312"/>
          <w:spacing w:val="0"/>
          <w:sz w:val="28"/>
          <w:szCs w:val="28"/>
        </w:rPr>
      </w:pPr>
      <w:r>
        <w:rPr>
          <w:rFonts w:hint="eastAsia" w:ascii="仿宋_GB2312" w:hAnsi="仿宋_GB2312" w:cs="仿宋_GB2312"/>
          <w:spacing w:val="0"/>
          <w:sz w:val="28"/>
          <w:szCs w:val="28"/>
        </w:rPr>
        <w:t>签字：</w:t>
      </w:r>
    </w:p>
    <w:p w14:paraId="2CE569F8">
      <w:pPr>
        <w:ind w:left="5959" w:leftChars="1898"/>
        <w:jc w:val="left"/>
        <w:rPr>
          <w:rFonts w:hint="eastAsia" w:ascii="仿宋_GB2312" w:hAnsi="仿宋_GB2312" w:cs="仿宋_GB2312"/>
          <w:spacing w:val="0"/>
          <w:sz w:val="28"/>
          <w:szCs w:val="28"/>
        </w:rPr>
        <w:sectPr>
          <w:footerReference r:id="rId9" w:type="first"/>
          <w:headerReference r:id="rId5" w:type="default"/>
          <w:footerReference r:id="rId7" w:type="default"/>
          <w:headerReference r:id="rId6" w:type="even"/>
          <w:footerReference r:id="rId8" w:type="even"/>
          <w:pgSz w:w="11906" w:h="16838"/>
          <w:pgMar w:top="2098" w:right="1474" w:bottom="1984" w:left="1588" w:header="851" w:footer="578" w:gutter="0"/>
          <w:cols w:space="720" w:num="1"/>
          <w:titlePg/>
          <w:docGrid w:type="linesAndChars" w:linePitch="590" w:charSpace="1229"/>
        </w:sectPr>
      </w:pPr>
      <w:r>
        <w:rPr>
          <w:rFonts w:hint="eastAsia" w:ascii="仿宋_GB2312" w:hAnsi="仿宋_GB2312" w:cs="仿宋_GB2312"/>
          <w:spacing w:val="0"/>
          <w:sz w:val="28"/>
          <w:szCs w:val="28"/>
        </w:rPr>
        <w:t>日期：  年  月  日</w:t>
      </w:r>
    </w:p>
    <w:p w14:paraId="6D8A11DA">
      <w:pPr>
        <w:jc w:val="left"/>
        <w:rPr>
          <w:rFonts w:hint="eastAsia" w:ascii="黑体" w:hAnsi="黑体" w:eastAsia="黑体" w:cs="黑体"/>
          <w:spacing w:val="0"/>
          <w:szCs w:val="32"/>
        </w:rPr>
      </w:pPr>
      <w:r>
        <w:rPr>
          <w:rFonts w:hint="eastAsia" w:ascii="黑体" w:hAnsi="黑体" w:eastAsia="黑体" w:cs="黑体"/>
          <w:spacing w:val="0"/>
          <w:szCs w:val="32"/>
        </w:rPr>
        <w:t>附件4-2</w:t>
      </w:r>
    </w:p>
    <w:p w14:paraId="64DBBE52">
      <w:pPr>
        <w:adjustRightInd w:val="0"/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北京区域性股权市场“挂牌倍增”行动</w:t>
      </w:r>
    </w:p>
    <w:p w14:paraId="5D213FCE">
      <w:pPr>
        <w:adjustRightInd w:val="0"/>
        <w:spacing w:after="0" w:line="540" w:lineRule="exact"/>
        <w:jc w:val="center"/>
        <w:rPr>
          <w:rFonts w:hint="eastAsia" w:ascii="仿宋_GB2312" w:hAnsi="仿宋_GB231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资金支持项目承诺书</w:t>
      </w:r>
    </w:p>
    <w:p w14:paraId="262388EC">
      <w:pPr>
        <w:adjustRightInd w:val="0"/>
        <w:spacing w:after="0" w:line="540" w:lineRule="exact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北京市经济和信息化局：</w:t>
      </w:r>
    </w:p>
    <w:p w14:paraId="3C488FC4">
      <w:pPr>
        <w:adjustRightInd w:val="0"/>
        <w:spacing w:after="0" w:line="540" w:lineRule="exact"/>
        <w:ind w:firstLine="628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本单位拟申请北京区域性股权市场“挂牌倍增”行动资金支持，具体承诺如下：</w:t>
      </w:r>
    </w:p>
    <w:p w14:paraId="46C0175D">
      <w:pPr>
        <w:adjustRightInd w:val="0"/>
        <w:spacing w:after="0" w:line="540" w:lineRule="exact"/>
        <w:ind w:firstLine="628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一、我单位严格遵守《北京市支持中小企业发展资金管理办法》等相关资金管理办法的规定；</w:t>
      </w:r>
    </w:p>
    <w:p w14:paraId="524D175C">
      <w:pPr>
        <w:adjustRightInd w:val="0"/>
        <w:spacing w:after="0" w:line="540" w:lineRule="exact"/>
        <w:ind w:firstLine="628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二、我单位提交的全部材料均真实、准确、有效。申请资格和条件符合北京市经济和信息化局《关于征集北京区域性股权市场“挂牌倍增”行动资金支持项目申报要求》的规定；</w:t>
      </w:r>
    </w:p>
    <w:p w14:paraId="728616AF">
      <w:pPr>
        <w:adjustRightInd w:val="0"/>
        <w:spacing w:after="0" w:line="540" w:lineRule="exact"/>
        <w:ind w:firstLine="628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三、本单位遵循诚实守信原则，提交的各项料真实、准确、完整。若违反以上承诺事项，将在收到北京市经济和信息化局要求退还资金的通知之日起6个月内向北京市经济和信息化局退还全部资金。</w:t>
      </w:r>
    </w:p>
    <w:p w14:paraId="1D2137DB">
      <w:pPr>
        <w:adjustRightInd w:val="0"/>
        <w:spacing w:after="0" w:line="540" w:lineRule="exact"/>
        <w:ind w:firstLine="3768" w:firstLineChars="1200"/>
        <w:jc w:val="left"/>
        <w:rPr>
          <w:rFonts w:hint="eastAsia" w:ascii="仿宋_GB2312" w:hAnsi="仿宋_GB2312" w:cs="仿宋_GB2312"/>
          <w:szCs w:val="32"/>
        </w:rPr>
      </w:pPr>
    </w:p>
    <w:p w14:paraId="1E687ED6">
      <w:pPr>
        <w:adjustRightInd w:val="0"/>
        <w:spacing w:after="0" w:line="540" w:lineRule="exact"/>
        <w:ind w:firstLine="3768" w:firstLineChars="1200"/>
        <w:jc w:val="left"/>
        <w:rPr>
          <w:rFonts w:hint="eastAsia" w:ascii="仿宋_GB2312" w:hAnsi="仿宋_GB2312" w:cs="仿宋_GB2312"/>
          <w:szCs w:val="32"/>
        </w:rPr>
      </w:pPr>
    </w:p>
    <w:p w14:paraId="29D6AD03">
      <w:pPr>
        <w:adjustRightInd w:val="0"/>
        <w:spacing w:after="0" w:line="540" w:lineRule="exact"/>
        <w:ind w:firstLine="3768" w:firstLineChars="1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法定代表人（签字）：</w:t>
      </w:r>
    </w:p>
    <w:p w14:paraId="2BB81AB1">
      <w:pPr>
        <w:adjustRightInd w:val="0"/>
        <w:spacing w:after="0" w:line="540" w:lineRule="exact"/>
        <w:ind w:firstLine="3768" w:firstLineChars="1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申报单位（盖章）：</w:t>
      </w:r>
    </w:p>
    <w:p w14:paraId="50E4C088">
      <w:pPr>
        <w:adjustRightInd w:val="0"/>
        <w:spacing w:after="0" w:line="540" w:lineRule="exact"/>
        <w:ind w:firstLine="3768" w:firstLineChars="1200"/>
        <w:jc w:val="left"/>
        <w:rPr>
          <w:rFonts w:hint="eastAsia" w:ascii="仿宋_GB2312" w:hAnsi="仿宋_GB2312"/>
        </w:rPr>
      </w:pPr>
      <w:r>
        <w:rPr>
          <w:rFonts w:hint="eastAsia" w:ascii="仿宋_GB2312" w:hAnsi="仿宋_GB2312" w:cs="仿宋_GB2312"/>
          <w:szCs w:val="32"/>
        </w:rPr>
        <w:t xml:space="preserve">时   间：    年    月   </w:t>
      </w:r>
    </w:p>
    <w:p w14:paraId="72BAFF24">
      <w:pPr>
        <w:rPr>
          <w:rFonts w:hint="eastAsia" w:ascii="黑体" w:hAnsi="黑体" w:eastAsia="黑体" w:cs="黑体"/>
          <w:spacing w:val="0"/>
          <w:szCs w:val="32"/>
        </w:rPr>
      </w:pPr>
      <w:r>
        <w:rPr>
          <w:rFonts w:hint="eastAsia" w:ascii="仿宋_GB2312" w:hAnsi="仿宋_GB2312" w:cs="仿宋_GB2312"/>
          <w:spacing w:val="0"/>
          <w:szCs w:val="32"/>
        </w:rPr>
        <w:br w:type="page"/>
      </w:r>
      <w:bookmarkStart w:id="1" w:name="_Hlk187139202"/>
      <w:r>
        <w:rPr>
          <w:rFonts w:hint="eastAsia" w:ascii="黑体" w:hAnsi="黑体" w:eastAsia="黑体" w:cs="黑体"/>
          <w:spacing w:val="0"/>
          <w:szCs w:val="32"/>
        </w:rPr>
        <w:t>附件4-3</w:t>
      </w:r>
    </w:p>
    <w:p w14:paraId="0ADAEAD6">
      <w:pPr>
        <w:spacing w:line="560" w:lineRule="exact"/>
        <w:jc w:val="center"/>
        <w:rPr>
          <w:szCs w:val="36"/>
        </w:rPr>
      </w:pPr>
    </w:p>
    <w:bookmarkEnd w:id="1"/>
    <w:p w14:paraId="0B6FD6CE">
      <w:pPr>
        <w:adjustRightInd w:val="0"/>
        <w:snapToGrid w:val="0"/>
        <w:spacing w:after="0" w:line="560" w:lineRule="exact"/>
        <w:jc w:val="center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北京区域性股权市场助力北京“专精特新”</w:t>
      </w:r>
    </w:p>
    <w:p w14:paraId="5C90661D">
      <w:pPr>
        <w:adjustRightInd w:val="0"/>
        <w:snapToGrid w:val="0"/>
        <w:spacing w:after="0" w:line="560" w:lineRule="exact"/>
        <w:jc w:val="center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专板企业</w:t>
      </w:r>
      <w:bookmarkStart w:id="2" w:name="_Hlk189757670"/>
      <w:r>
        <w:rPr>
          <w:rFonts w:hint="eastAsia" w:ascii="方正小标宋简体" w:hAnsi="仿宋_GB2312" w:eastAsia="方正小标宋简体"/>
          <w:sz w:val="36"/>
          <w:szCs w:val="36"/>
        </w:rPr>
        <w:t>实现直接融资</w:t>
      </w:r>
      <w:bookmarkEnd w:id="2"/>
      <w:r>
        <w:rPr>
          <w:rFonts w:hint="eastAsia" w:ascii="方正小标宋简体" w:hAnsi="仿宋_GB2312" w:eastAsia="方正小标宋简体"/>
          <w:sz w:val="36"/>
          <w:szCs w:val="36"/>
        </w:rPr>
        <w:t>的总结报告</w:t>
      </w:r>
    </w:p>
    <w:p w14:paraId="2AAA591A">
      <w:pPr>
        <w:adjustRightInd w:val="0"/>
        <w:snapToGrid w:val="0"/>
        <w:spacing w:after="0" w:line="560" w:lineRule="exact"/>
        <w:jc w:val="center"/>
        <w:rPr>
          <w:rFonts w:hint="eastAsia" w:ascii="仿宋_GB2312" w:hAnsi="仿宋_GB2312"/>
        </w:rPr>
      </w:pPr>
    </w:p>
    <w:p w14:paraId="642909DE">
      <w:pPr>
        <w:adjustRightInd w:val="0"/>
        <w:snapToGrid w:val="0"/>
        <w:spacing w:after="0" w:line="560" w:lineRule="exact"/>
        <w:ind w:firstLine="628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一、北京区域性股权市场运营情况介绍</w:t>
      </w:r>
    </w:p>
    <w:p w14:paraId="156C782C">
      <w:pPr>
        <w:adjustRightInd w:val="0"/>
        <w:snapToGrid w:val="0"/>
        <w:spacing w:after="0" w:line="560" w:lineRule="exact"/>
        <w:ind w:firstLine="628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包括设立背景、成立时间、目标定位及主营业务情况等。</w:t>
      </w:r>
    </w:p>
    <w:p w14:paraId="7D4AE062">
      <w:pPr>
        <w:adjustRightInd w:val="0"/>
        <w:snapToGrid w:val="0"/>
        <w:spacing w:after="0" w:line="560" w:lineRule="exact"/>
        <w:ind w:firstLine="628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二、北京“专精特新”专板建设情况</w:t>
      </w:r>
    </w:p>
    <w:p w14:paraId="3C8F1CD8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（一）工作机制</w:t>
      </w:r>
    </w:p>
    <w:p w14:paraId="59524D14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（二）入板企业情况</w:t>
      </w:r>
    </w:p>
    <w:p w14:paraId="4563E476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（三）政策宣传及执行情况</w:t>
      </w:r>
    </w:p>
    <w:p w14:paraId="244067CC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（四）企业服务内容</w:t>
      </w:r>
    </w:p>
    <w:p w14:paraId="55DACA49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（五）企业直接融资成效</w:t>
      </w:r>
    </w:p>
    <w:p w14:paraId="458F2FCE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（六）存在问题</w:t>
      </w:r>
    </w:p>
    <w:p w14:paraId="2129D126">
      <w:pPr>
        <w:adjustRightInd w:val="0"/>
        <w:snapToGrid w:val="0"/>
        <w:spacing w:after="0" w:line="560" w:lineRule="exact"/>
        <w:ind w:firstLine="628" w:firstLineChars="200"/>
        <w:rPr>
          <w:rFonts w:hint="eastAsia" w:ascii="楷体_GB2312" w:hAnsi="楷体" w:eastAsia="楷体_GB2312"/>
        </w:rPr>
      </w:pPr>
      <w:r>
        <w:rPr>
          <w:rFonts w:hint="eastAsia" w:ascii="楷体_GB2312" w:hAnsi="楷体" w:eastAsia="楷体_GB2312"/>
        </w:rPr>
        <w:t>（七）下一步工作计划</w:t>
      </w:r>
    </w:p>
    <w:p w14:paraId="5C495414">
      <w:pPr>
        <w:adjustRightInd w:val="0"/>
        <w:snapToGrid w:val="0"/>
        <w:spacing w:after="0" w:line="560" w:lineRule="exact"/>
        <w:ind w:firstLine="628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三、相关数据材料</w:t>
      </w:r>
    </w:p>
    <w:p w14:paraId="445FA456">
      <w:pPr>
        <w:adjustRightInd w:val="0"/>
        <w:snapToGrid w:val="0"/>
        <w:spacing w:after="0" w:line="560" w:lineRule="exact"/>
        <w:ind w:firstLine="628" w:firstLineChars="200"/>
      </w:pPr>
      <w:r>
        <w:rPr>
          <w:rFonts w:hint="eastAsia" w:ascii="仿宋_GB2312" w:hAnsi="仿宋_GB2312"/>
        </w:rPr>
        <w:t>包括年度通过综合融资服务助力北京“专精特新”专板企业实现直接融资的佐证材料（活动、调研、座谈及会议图片等），企业直接融资明细表及相关支撑材料等。</w:t>
      </w:r>
    </w:p>
    <w:sectPr>
      <w:pgSz w:w="11906" w:h="16838"/>
      <w:pgMar w:top="2098" w:right="1474" w:bottom="1984" w:left="1588" w:header="851" w:footer="578" w:gutter="0"/>
      <w:cols w:space="720" w:num="1"/>
      <w:titlePg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9EC4B2-B02A-4EB1-8421-2364052901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E4C999C-D97E-4EA3-BBD0-6E09396E8F7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DDA6D33-A707-4585-AA83-A92519A9515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6B8DEDB-B5F9-47A1-B227-CC71444FCA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53B91A9-13C1-497E-90E3-5431A43289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19FC7">
    <w:pPr>
      <w:pStyle w:val="5"/>
      <w:wordWrap w:val="0"/>
      <w:spacing w:after="530" w:afterLines="221" w:line="440" w:lineRule="auto"/>
      <w:ind w:right="308" w:rightChars="100"/>
      <w:jc w:val="right"/>
      <w:rPr>
        <w:rFonts w:ascii="楷体_GB2312" w:eastAsia="楷体_GB2312"/>
        <w:sz w:val="28"/>
      </w:rPr>
    </w:pPr>
    <w:r>
      <w:rPr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12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2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E8708">
    <w:pPr>
      <w:pStyle w:val="5"/>
      <w:spacing w:after="528" w:afterLines="220" w:line="432" w:lineRule="auto"/>
      <w:ind w:left="308" w:leftChars="100"/>
      <w:rPr>
        <w:rStyle w:val="12"/>
        <w:rFonts w:hint="eastAsia"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12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2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CE5F3">
    <w:pPr>
      <w:pStyle w:val="5"/>
      <w:spacing w:after="120" w:afterLines="50" w:line="160" w:lineRule="exact"/>
    </w:pPr>
  </w:p>
  <w:p w14:paraId="767E5E1C">
    <w:pPr>
      <w:pStyle w:val="5"/>
      <w:tabs>
        <w:tab w:val="left" w:pos="3413"/>
        <w:tab w:val="clear" w:pos="4153"/>
      </w:tabs>
      <w:spacing w:after="120" w:afterLines="50" w:line="16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FB453"/>
  <w:p w14:paraId="6665B003"/>
  <w:p w14:paraId="661E577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C3770">
    <w:pPr>
      <w:rPr>
        <w:szCs w:val="32"/>
      </w:rPr>
    </w:pPr>
  </w:p>
  <w:p w14:paraId="70E77EF4">
    <w:pPr>
      <w:rPr>
        <w:szCs w:val="32"/>
      </w:rPr>
    </w:pPr>
  </w:p>
  <w:p w14:paraId="7BFE4A7A">
    <w:pPr>
      <w:pStyle w:val="6"/>
      <w:rPr>
        <w:sz w:val="38"/>
        <w:szCs w:val="3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C9234"/>
    <w:multiLevelType w:val="singleLevel"/>
    <w:tmpl w:val="D6BC923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96A541B"/>
    <w:multiLevelType w:val="singleLevel"/>
    <w:tmpl w:val="F96A541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5C03F"/>
    <w:rsid w:val="00174E8E"/>
    <w:rsid w:val="00B46F30"/>
    <w:rsid w:val="00BB03B9"/>
    <w:rsid w:val="00F662B7"/>
    <w:rsid w:val="00FA511E"/>
    <w:rsid w:val="01297B72"/>
    <w:rsid w:val="0E3C7456"/>
    <w:rsid w:val="1B4028BE"/>
    <w:rsid w:val="32C36951"/>
    <w:rsid w:val="33937EFB"/>
    <w:rsid w:val="36F6171D"/>
    <w:rsid w:val="3CE533DA"/>
    <w:rsid w:val="42517EEB"/>
    <w:rsid w:val="425A092C"/>
    <w:rsid w:val="47C61E73"/>
    <w:rsid w:val="50AD3DB7"/>
    <w:rsid w:val="548107E4"/>
    <w:rsid w:val="5772017F"/>
    <w:rsid w:val="57B54232"/>
    <w:rsid w:val="58BA7F4F"/>
    <w:rsid w:val="5DE64475"/>
    <w:rsid w:val="5EB92B55"/>
    <w:rsid w:val="6243457B"/>
    <w:rsid w:val="625B3B9E"/>
    <w:rsid w:val="62DB1C32"/>
    <w:rsid w:val="639A2137"/>
    <w:rsid w:val="657241B8"/>
    <w:rsid w:val="681C2FD8"/>
    <w:rsid w:val="6ED76777"/>
    <w:rsid w:val="706C06B6"/>
    <w:rsid w:val="70DB35BC"/>
    <w:rsid w:val="7AE71CB1"/>
    <w:rsid w:val="7ED9CB39"/>
    <w:rsid w:val="7F7783BA"/>
    <w:rsid w:val="FF75C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left"/>
    </w:pPr>
    <w:rPr>
      <w:rFonts w:asciiTheme="minorAscii" w:hAnsiTheme="minorAscii" w:eastAsiaTheme="minorEastAsia"/>
      <w:sz w:val="21"/>
      <w:szCs w:val="24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eastAsia="宋体"/>
    </w:rPr>
  </w:style>
  <w:style w:type="paragraph" w:customStyle="1" w:styleId="4">
    <w:name w:val="目录 11"/>
    <w:next w:val="1"/>
    <w:qFormat/>
    <w:uiPriority w:val="0"/>
    <w:pPr>
      <w:wordWrap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4">
    <w:name w:val="0-内容"/>
    <w:basedOn w:val="1"/>
    <w:qFormat/>
    <w:uiPriority w:val="0"/>
    <w:pPr>
      <w:tabs>
        <w:tab w:val="left" w:pos="2268"/>
      </w:tabs>
      <w:spacing w:line="560" w:lineRule="exact"/>
      <w:ind w:firstLine="200" w:firstLineChars="200"/>
    </w:pPr>
    <w:rPr>
      <w:rFonts w:ascii="仿宋_GB2312" w:hAnsi="仿宋_GB2312" w:cs="仿宋_GB2312"/>
      <w:szCs w:val="28"/>
    </w:rPr>
  </w:style>
  <w:style w:type="paragraph" w:customStyle="1" w:styleId="15">
    <w:name w:val="01大标题"/>
    <w:basedOn w:val="16"/>
    <w:next w:val="14"/>
    <w:qFormat/>
    <w:uiPriority w:val="0"/>
    <w:pPr>
      <w:tabs>
        <w:tab w:val="left" w:pos="2268"/>
      </w:tabs>
      <w:ind w:firstLine="0" w:firstLineChars="0"/>
      <w:jc w:val="center"/>
    </w:pPr>
    <w:rPr>
      <w:rFonts w:ascii="方正小标宋简体" w:eastAsia="方正小标宋简体"/>
      <w:sz w:val="44"/>
      <w:szCs w:val="52"/>
    </w:rPr>
  </w:style>
  <w:style w:type="paragraph" w:customStyle="1" w:styleId="16">
    <w:name w:val="一级标题"/>
    <w:basedOn w:val="14"/>
    <w:qFormat/>
    <w:uiPriority w:val="0"/>
    <w:pPr>
      <w:outlineLvl w:val="0"/>
    </w:pPr>
    <w:rPr>
      <w:rFonts w:ascii="Times New Roman" w:hAnsi="Times New Roman" w:eastAsia="黑体" w:cs="Times New Roman"/>
      <w:bCs/>
      <w:kern w:val="44"/>
      <w:szCs w:val="32"/>
    </w:rPr>
  </w:style>
  <w:style w:type="paragraph" w:customStyle="1" w:styleId="17">
    <w:name w:val="1一级标题"/>
    <w:basedOn w:val="14"/>
    <w:next w:val="18"/>
    <w:qFormat/>
    <w:uiPriority w:val="0"/>
    <w:pPr>
      <w:outlineLvl w:val="0"/>
    </w:pPr>
    <w:rPr>
      <w:rFonts w:ascii="Times New Roman" w:hAnsi="Times New Roman" w:eastAsia="黑体" w:cs="Times New Roman"/>
      <w:bCs/>
      <w:kern w:val="44"/>
      <w:szCs w:val="32"/>
    </w:rPr>
  </w:style>
  <w:style w:type="paragraph" w:customStyle="1" w:styleId="18">
    <w:name w:val="2二级标题"/>
    <w:next w:val="19"/>
    <w:qFormat/>
    <w:uiPriority w:val="0"/>
    <w:pPr>
      <w:spacing w:after="160" w:line="560" w:lineRule="exact"/>
      <w:ind w:firstLine="200" w:firstLineChars="200"/>
      <w:jc w:val="both"/>
      <w:outlineLvl w:val="1"/>
    </w:pPr>
    <w:rPr>
      <w:rFonts w:ascii="Times New Roman" w:hAnsi="Times New Roman" w:eastAsia="楷体" w:cs="Times New Roman"/>
      <w:bCs/>
      <w:kern w:val="2"/>
      <w:sz w:val="32"/>
      <w:szCs w:val="24"/>
      <w:lang w:val="en-US" w:eastAsia="zh-CN" w:bidi="ar-SA"/>
    </w:rPr>
  </w:style>
  <w:style w:type="paragraph" w:customStyle="1" w:styleId="19">
    <w:name w:val="3三级标题"/>
    <w:next w:val="14"/>
    <w:qFormat/>
    <w:uiPriority w:val="0"/>
    <w:pPr>
      <w:spacing w:after="160" w:line="278" w:lineRule="auto"/>
      <w:ind w:firstLine="200" w:firstLineChars="200"/>
      <w:outlineLvl w:val="2"/>
    </w:pPr>
    <w:rPr>
      <w:rFonts w:ascii="Times New Roman" w:hAnsi="Times New Roman" w:eastAsia="仿宋" w:cs="Times New Roman"/>
      <w:b/>
      <w:kern w:val="2"/>
      <w:sz w:val="32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1480</Words>
  <Characters>1561</Characters>
  <Lines>11</Lines>
  <Paragraphs>3</Paragraphs>
  <TotalTime>4</TotalTime>
  <ScaleCrop>false</ScaleCrop>
  <LinksUpToDate>false</LinksUpToDate>
  <CharactersWithSpaces>1582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2026-05-10T09:33:00Z</dcterms:created>
  <dc:creator>Sally陈</dc:creator>
  <cp:lastModifiedBy>吴蕴之</cp:lastModifiedBy>
  <dcterms:modified xsi:type="dcterms:W3CDTF">2026-07-20T13:31:08Z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EE7CEAB13302CAF3E48EFE690BC1B908_41</vt:lpwstr>
  </property>
  <property fmtid="{D5CDD505-2E9C-101B-9397-08002B2CF9AE}" pid="4" name="标题">
    <vt:lpwstr>关于征集北京区域性股权市场“挂牌倍增”_x000d_行动资金支持项目申报要求</vt:lpwstr>
  </property>
  <property fmtid="{D5CDD505-2E9C-101B-9397-08002B2CF9AE}" pid="5" name="KSOTemplateDocerSaveRecord">
    <vt:lpwstr>eyJoZGlkIjoiZTNjYWEzNjM1NjFkMDE4NzVjYjZlZDQzYTcwMjdmYjgiLCJ1c2VySWQiOiI0NTQ4NTYzMDIifQ==</vt:lpwstr>
  </property>
</Properties>
</file>