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5D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368" w:lineRule="atLeast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</w:p>
    <w:p w14:paraId="4C650E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常见问题解答</w:t>
      </w:r>
    </w:p>
    <w:p w14:paraId="11F55A01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一、已获得科技和创新型中小企业称号，截至上年末从事特定细分市场时间达3年以上，如何理解？</w:t>
      </w:r>
    </w:p>
    <w:p w14:paraId="71B66090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答：申请企业需为有效期内的创新型中小企业或科技型中小企业，两者满足其一。</w:t>
      </w:r>
    </w:p>
    <w:p w14:paraId="7F450061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细分市场判断的时间是截至上年末（即2025年末），3年是从事所申报的细分市场的时间，不是简单的企业成立时间。</w:t>
      </w:r>
    </w:p>
    <w:p w14:paraId="7F7F8812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二、申报期间未被列入经营异常名录或严重失信主体名单，提供的产品(服务)不属于国家禁止、限制或淘汰类，符合北京产业发展导向，同时近三年未发生较大生产安全事故、重大网络和数据安全事件、重大环境违法行为、严重质量问题、严重违反相关行业管理规定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如何理解？</w:t>
      </w:r>
    </w:p>
    <w:p w14:paraId="7F1E7D4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答：1.所称“经营异常”以国家企业信用信息公示系统（www.gsxt.gov.cn）查询结果或省级中小企业主管部门实地核查结果为准。</w:t>
      </w:r>
    </w:p>
    <w:p w14:paraId="1A30C049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2.所称“严重失信主体名单”以信用中国（www.creditchina.gov.cn）查询结果或有关政府部门出具的失信主体名单为准。</w:t>
      </w:r>
    </w:p>
    <w:p w14:paraId="0EB53C7E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所称“较大生产安全事故、重大网络和数据安全事件、重大环境违法行为、严重质量问题、严重违反相关行业管理规定”包含更加严重的情形，以生产安全、网络安全、数据安全、环境保护、产品质量等监管部门以及相关行业主管部门依据《中华人民共和国安全生产法》《生产安全事故报告和调查处理条例》《中华人民共和国网络安全法》《国家网络安全事件报告管理办法》《中华人民共和国数据安全法》《工业和信息化领域数据安全事件应急预案》《中华人民共和国环境保护法》《中华人民共和国产品质量法》等法律法规，最高人民法院、最高人民检察院司法解释，部门规章以及地方法规等判定结果为准。</w:t>
      </w:r>
    </w:p>
    <w:p w14:paraId="5313093D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三、近两年研发费用均不低于100万元，且每年占营业收入比重均不低于3%。如何理解？</w:t>
      </w:r>
    </w:p>
    <w:p w14:paraId="4B2B75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答：以2026年申报企业为例，一是要求企业2024年、2025年的研发费用都不低于100万元。</w:t>
      </w:r>
    </w:p>
    <w:p w14:paraId="2A5382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二是要求企业2024年、2025年研发费用占营业收入比重都不低于3%。</w:t>
      </w:r>
    </w:p>
    <w:p w14:paraId="0A1E49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研发费用占营业收入比重的计算公式是：研发费用占营业收入比重=企业年度研发费用总额/企业年度营业收入总额。</w:t>
      </w:r>
    </w:p>
    <w:p w14:paraId="4AC21217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四、拥有1项以上与主导产品相关的Ι类知识产权，且实际应用并已产生经济效益。对近三年获得省部级以上科学技术奖励（排名前三）或拥有经认定的省部级以上研发机构的企业，不考察本项指标。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如何理解？</w:t>
      </w:r>
    </w:p>
    <w:p w14:paraId="51DBA0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答：知识产权指标：一是1项以上。二是必须是I类知识产权，包括发明专利（含国防专利）、植物新品种、国家级农作物品种、国家新药、国家一级中药保护品种、集成电路布图设计专有权。三是不包含转入的I类知识产权，且申请企业应在权利人中排名前三。四是实际应用且产生经济效益，如果企业的专利与企业的主导产品没有关联，也是不符合的。目的是希望企业的科技创新引领产业创新， 严防为申报而购买专利。</w:t>
      </w:r>
    </w:p>
    <w:p w14:paraId="22E3A8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近三年获得省部级以上科学技术奖励（排名前三）：省级科技奖励指省部级政府直接授予的科学技术奖，不包括由社会力量（协会）设立的科技奖励。省级科技奖励包括各省、自治区、直辖 市科学技术奖的一、二、三等奖。国家级科技奖励包括国家科学技术进步奖、国家自然科学奖、国家技术发明奖，以及国防科技奖。</w:t>
      </w:r>
    </w:p>
    <w:p w14:paraId="32B28F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经认定的“省部级以上研发机构”包括省部级以上政府部门认定的技术研究院、技术工程中心、设计中心、重点实验室、企业技术中心等各类研发机构。根据最新的《北京市企业技术中心梯度培育管理办法》（试行），达标级、引领级被视为“经认定的省部级研发机构”，不包含预备级。</w:t>
      </w:r>
    </w:p>
    <w:p w14:paraId="4042F025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五、中小企业专精特新发展评价是如何测算的？其中多个指标涉及行业均值，怎么获取？</w:t>
      </w:r>
    </w:p>
    <w:p w14:paraId="5E9D5669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答：行业均值使用全国专精特新中小企业的分行业均值，并且定期更新。为避免不良中介误导企业数据造假，具体测算公式和均值情况不对外。测算中所有企业均使用同一套测算公式，由培育平台进行自动测算，防止任何人为因素干扰。同时，将通过培育平台向企业反馈评价总得分及五个分维度的得分，以及得分最低的三个指标情况，助力企业走好专精特新发展道路。</w:t>
      </w:r>
    </w:p>
    <w:p w14:paraId="1E7D49F7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六、企业是否可以随时、多次到平台上开展中小企业专精特新发展评价自测，及时了解企业是否符合申报条件？</w:t>
      </w:r>
    </w:p>
    <w:p w14:paraId="0810160E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答：不可以。中小企业专精特新发展评价主要参考企业截至近三年的数据。在确定最终结果后，由培育平台将评价结果反馈至企业端后台。需要提醒的是，企业申请时应认真、仔细填写《专精特新中小企业申请书》，因企业自身数据填写错误所导致的评价结果不准确问题，由企业自行负责。</w:t>
      </w:r>
    </w:p>
    <w:p w14:paraId="1B70553C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七、是不是所有企业都可以申报优质中小企业认定？</w:t>
      </w:r>
    </w:p>
    <w:p w14:paraId="3BEE0A41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答：我们鼓励各类中小企业创新发展，所有在中华人民共和国境内依法设立，符合《中小企业划型标准规定》，不区分所有制，都可以申报。但是，作为优质中小企业还必须满足一些基本要求，比如：未被列入经营异常名录或严重失信主体名单，提供的产品（服务）不属于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禁止、限制或淘汰类，符合北京市产业发展导向，同时近三年未发生较大生产安全事故、重大网络和数据安全事件、重大环境违法行为、严重质量问题、严重违反相关行业管理规定。同时，我们也会加强动态管理，如果发现已被认定的企业有严重违法违规行为或数据造假的，坚决取消认定。</w:t>
      </w:r>
    </w:p>
    <w:p w14:paraId="62ABA247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八、获得专精特新中小企业资质后，对年度信息更新方面有什么要求？</w:t>
      </w:r>
    </w:p>
    <w:p w14:paraId="2EA508A3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答：按照办法要求，优质中小企业应在每年5月31日前通过培育平台更新企业信息。在同一个有效期内，对首次未进行更新的企业，重点监测；对累计达两次未更新的企业，取消认定。</w:t>
      </w:r>
    </w:p>
    <w:p w14:paraId="45CA74C7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九、获得专精特新中小企业资质后，企业发生简单更名、跨区域迁移了怎么办？</w:t>
      </w:r>
    </w:p>
    <w:p w14:paraId="0408B589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答：有效期内的创新型中小企业、专精特新中小企业和专精特新“小巨人”企业，如发生简单更名，应在3个月内在培育平台上同步完成名称变更申请。如发生跨区域迁移，应在3个月内在培育平台上提交跨区域迁移申请，并与迁入地中小企业主管部门联系。需要提醒的是，简单更名是指企业因经营发展需要，仅在市场监管部门发生名称变更，不涉及与认定条件有关的重大变化。</w:t>
      </w:r>
    </w:p>
    <w:p w14:paraId="0E4F0F69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十、有中介机构说申报专精特新中小企业必须做科技成果评价，有用吗？</w:t>
      </w:r>
    </w:p>
    <w:p w14:paraId="6B0F6C6F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答：培育办法和认定通知中，均不涉及科技成果评价事项，也未将其列为专家审核时的依据材料。</w:t>
      </w:r>
    </w:p>
    <w:p w14:paraId="6650AA28"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B55D62A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94CF4"/>
    <w:rsid w:val="0B003A2D"/>
    <w:rsid w:val="2BDD3BBC"/>
    <w:rsid w:val="2D6F3D99"/>
    <w:rsid w:val="33B759C2"/>
    <w:rsid w:val="394206EE"/>
    <w:rsid w:val="3EFB7F2A"/>
    <w:rsid w:val="4114428E"/>
    <w:rsid w:val="47194CF4"/>
    <w:rsid w:val="536656E1"/>
    <w:rsid w:val="55B13259"/>
    <w:rsid w:val="6C515AE7"/>
    <w:rsid w:val="ADFB6D6C"/>
    <w:rsid w:val="BE7ABE99"/>
    <w:rsid w:val="E9D8140A"/>
    <w:rsid w:val="F77D1832"/>
    <w:rsid w:val="FEEBEA16"/>
    <w:rsid w:val="FF2BF4EF"/>
    <w:rsid w:val="FFED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2244</Words>
  <Characters>2307</Characters>
  <Lines>0</Lines>
  <Paragraphs>0</Paragraphs>
  <TotalTime>3</TotalTime>
  <ScaleCrop>false</ScaleCrop>
  <LinksUpToDate>false</LinksUpToDate>
  <CharactersWithSpaces>2309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2026-03-26T00:54:00Z</dcterms:created>
  <dc:creator>爬树的鱼</dc:creator>
  <cp:lastModifiedBy>爬树的鱼</cp:lastModifiedBy>
  <cp:lastPrinted>2026-07-17T14:38:00Z</cp:lastPrinted>
  <dcterms:modified xsi:type="dcterms:W3CDTF">2026-07-21T03:05:08Z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F824B53AE60D6A87ECCD596AD5327C72_43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