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《北京市绿色能源新技术新产品首应用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目录（第一批）》产品征集申请表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</w:p>
    <w:tbl>
      <w:tblPr>
        <w:tblStyle w:val="7"/>
        <w:tblW w:w="940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5"/>
        <w:gridCol w:w="3439"/>
        <w:gridCol w:w="1594"/>
        <w:gridCol w:w="274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宋体" w:eastAsia="仿宋_GB2312" w:cs="Times New Roman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Cs/>
                <w:kern w:val="0"/>
                <w:sz w:val="24"/>
              </w:rPr>
              <w:t>企业名称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Times New Roman"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cs="Times New Roman"/>
                <w:bCs/>
                <w:kern w:val="0"/>
                <w:sz w:val="24"/>
                <w:lang w:eastAsia="zh-CN"/>
              </w:rPr>
              <w:t>（加盖公章）</w:t>
            </w:r>
          </w:p>
        </w:tc>
        <w:tc>
          <w:tcPr>
            <w:tcW w:w="77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ascii="仿宋_GB2312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仿宋_GB2312" w:hAnsi="宋体" w:eastAsia="仿宋_GB2312" w:cs="Times New Roman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cs="Times New Roman"/>
                <w:bCs/>
                <w:kern w:val="0"/>
                <w:sz w:val="24"/>
                <w:lang w:val="en-US" w:eastAsia="zh-CN"/>
              </w:rPr>
              <w:t>行业类别</w:t>
            </w:r>
          </w:p>
        </w:tc>
        <w:tc>
          <w:tcPr>
            <w:tcW w:w="77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ascii="仿宋_GB2312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仿宋_GB2312" w:hAnsi="宋体" w:cs="Times New Roman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cs="Times New Roman"/>
                <w:bCs/>
                <w:kern w:val="0"/>
                <w:sz w:val="24"/>
                <w:lang w:val="en-US" w:eastAsia="zh-CN"/>
              </w:rPr>
              <w:t>行业代码</w:t>
            </w:r>
          </w:p>
        </w:tc>
        <w:tc>
          <w:tcPr>
            <w:tcW w:w="77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ascii="仿宋_GB2312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宋体" w:cs="Times New Roman"/>
                <w:bCs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宋体" w:cs="Times New Roman"/>
                <w:bCs/>
                <w:kern w:val="0"/>
                <w:sz w:val="24"/>
                <w:highlight w:val="none"/>
                <w:lang w:val="en-US" w:eastAsia="zh-CN"/>
              </w:rPr>
              <w:t>领域方向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仿宋_GB2312" w:hAnsi="宋体" w:cs="Times New Roman"/>
                <w:bCs/>
                <w:kern w:val="0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仿宋_GB2312" w:hAnsi="宋体" w:cs="Times New Roman"/>
                <w:bCs/>
                <w:kern w:val="0"/>
                <w:sz w:val="24"/>
                <w:highlight w:val="none"/>
                <w:lang w:val="en-US" w:eastAsia="zh-CN"/>
              </w:rPr>
              <w:t>（勾选）</w:t>
            </w:r>
          </w:p>
        </w:tc>
        <w:tc>
          <w:tcPr>
            <w:tcW w:w="77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Times New Roman"/>
                <w:kern w:val="0"/>
                <w:sz w:val="24"/>
                <w:highlight w:val="none"/>
              </w:rPr>
            </w:pPr>
            <w:r>
              <w:rPr>
                <w:rFonts w:hint="eastAsia" w:ascii="仿宋_GB2312" w:hAnsi="Times New Roman" w:cs="Times New Roman"/>
                <w:kern w:val="0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highlight w:val="none"/>
              </w:rPr>
              <w:t>电解水制氢装备</w:t>
            </w:r>
            <w:r>
              <w:rPr>
                <w:rFonts w:hint="eastAsia" w:ascii="仿宋_GB2312" w:hAnsi="Times New Roman" w:cs="Times New Roman"/>
                <w:kern w:val="0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Times New Roman" w:cs="Times New Roman"/>
                <w:kern w:val="0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highlight w:val="none"/>
              </w:rPr>
              <w:t>液氢装备</w:t>
            </w:r>
            <w:r>
              <w:rPr>
                <w:rFonts w:hint="eastAsia" w:ascii="仿宋_GB2312" w:hAnsi="Times New Roman" w:cs="Times New Roman"/>
                <w:kern w:val="0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Times New Roman" w:cs="Times New Roman"/>
                <w:kern w:val="0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highlight w:val="none"/>
              </w:rPr>
              <w:t>固态储供氢装备</w:t>
            </w:r>
            <w:r>
              <w:rPr>
                <w:rFonts w:hint="eastAsia" w:ascii="仿宋_GB2312" w:hAnsi="Times New Roman" w:cs="Times New Roman"/>
                <w:kern w:val="0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Times New Roman" w:cs="Times New Roman"/>
                <w:kern w:val="0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highlight w:val="none"/>
              </w:rPr>
              <w:t>氢气压缩机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Times New Roman"/>
                <w:kern w:val="0"/>
                <w:sz w:val="24"/>
                <w:highlight w:val="yellow"/>
                <w:lang w:val="en-US" w:eastAsia="zh-CN"/>
              </w:rPr>
            </w:pPr>
            <w:r>
              <w:rPr>
                <w:rFonts w:hint="eastAsia" w:ascii="仿宋_GB2312" w:hAnsi="Times New Roman" w:cs="Times New Roman"/>
                <w:kern w:val="0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highlight w:val="none"/>
              </w:rPr>
              <w:t>高温燃料电池</w:t>
            </w:r>
            <w:r>
              <w:rPr>
                <w:rFonts w:hint="eastAsia" w:ascii="仿宋_GB2312" w:hAnsi="Times New Roman" w:cs="Times New Roman"/>
                <w:kern w:val="0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Times New Roman" w:cs="Times New Roman"/>
                <w:kern w:val="0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highlight w:val="none"/>
              </w:rPr>
              <w:t>氢燃机</w:t>
            </w:r>
            <w:r>
              <w:rPr>
                <w:rFonts w:hint="eastAsia" w:ascii="仿宋_GB2312" w:hAnsi="Times New Roman" w:cs="Times New Roman"/>
                <w:kern w:val="0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Times New Roman" w:cs="Times New Roman"/>
                <w:kern w:val="0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highlight w:val="none"/>
              </w:rPr>
              <w:t>高能效锂电池储能系统</w:t>
            </w:r>
            <w:r>
              <w:rPr>
                <w:rFonts w:hint="eastAsia" w:ascii="仿宋_GB2312" w:hAnsi="Times New Roman" w:cs="Times New Roman"/>
                <w:kern w:val="0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Times New Roman" w:cs="Times New Roman"/>
                <w:kern w:val="0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highlight w:val="none"/>
              </w:rPr>
              <w:t>钠离子电池储能系统</w:t>
            </w:r>
            <w:r>
              <w:rPr>
                <w:rFonts w:hint="eastAsia" w:ascii="仿宋_GB2312" w:hAnsi="Times New Roman" w:cs="Times New Roman"/>
                <w:kern w:val="0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Times New Roman" w:cs="Times New Roman"/>
                <w:kern w:val="0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highlight w:val="none"/>
              </w:rPr>
              <w:t>液流电池储能系统</w:t>
            </w:r>
            <w:r>
              <w:rPr>
                <w:rFonts w:hint="eastAsia" w:ascii="仿宋_GB2312" w:hAnsi="Times New Roman" w:cs="Times New Roman"/>
                <w:kern w:val="0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Times New Roman" w:cs="Times New Roman"/>
                <w:kern w:val="0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highlight w:val="none"/>
              </w:rPr>
              <w:t>大功率飞轮储能系统</w:t>
            </w:r>
            <w:r>
              <w:rPr>
                <w:rFonts w:hint="eastAsia" w:ascii="仿宋_GB2312" w:hAnsi="Times New Roman" w:cs="Times New Roman"/>
                <w:kern w:val="0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Times New Roman" w:cs="Times New Roman"/>
                <w:kern w:val="0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highlight w:val="none"/>
              </w:rPr>
              <w:t>压缩空气储能系统</w:t>
            </w:r>
            <w:r>
              <w:rPr>
                <w:rFonts w:hint="eastAsia" w:ascii="仿宋_GB2312" w:hAnsi="Times New Roman" w:cs="Times New Roman"/>
                <w:kern w:val="0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Times New Roman" w:cs="Times New Roman"/>
                <w:kern w:val="0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highlight w:val="none"/>
              </w:rPr>
              <w:t>固态电池</w:t>
            </w:r>
            <w:r>
              <w:rPr>
                <w:rFonts w:hint="eastAsia" w:ascii="仿宋_GB2312" w:hAnsi="Times New Roman" w:cs="Times New Roman"/>
                <w:kern w:val="0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Times New Roman" w:cs="Times New Roman"/>
                <w:kern w:val="0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highlight w:val="none"/>
              </w:rPr>
              <w:t>钙钛矿太阳能电池</w:t>
            </w:r>
            <w:r>
              <w:rPr>
                <w:rFonts w:hint="eastAsia" w:ascii="仿宋_GB2312" w:hAnsi="Times New Roman" w:cs="Times New Roman"/>
                <w:kern w:val="0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Times New Roman" w:cs="Times New Roman"/>
                <w:kern w:val="0"/>
                <w:sz w:val="24"/>
                <w:highlight w:val="none"/>
                <w:lang w:eastAsia="zh-CN"/>
              </w:rPr>
              <w:t>□</w:t>
            </w:r>
            <w:r>
              <w:rPr>
                <w:rFonts w:hint="eastAsia" w:ascii="仿宋_GB2312" w:hAnsi="Times New Roman" w:cs="Times New Roman"/>
                <w:kern w:val="0"/>
                <w:sz w:val="24"/>
                <w:highlight w:val="none"/>
                <w:lang w:val="en-US" w:eastAsia="zh-CN"/>
              </w:rPr>
              <w:t>其他绿色能源装备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仿宋_GB2312" w:hAnsi="宋体" w:eastAsia="仿宋_GB2312" w:cs="Times New Roman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Cs/>
                <w:kern w:val="0"/>
                <w:sz w:val="24"/>
                <w:lang w:val="en-US" w:eastAsia="zh-CN"/>
              </w:rPr>
              <w:t>企业主要产品及服务</w:t>
            </w:r>
          </w:p>
        </w:tc>
        <w:tc>
          <w:tcPr>
            <w:tcW w:w="77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ascii="仿宋_GB2312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ascii="仿宋_GB2312" w:hAnsi="宋体" w:eastAsia="仿宋_GB2312" w:cs="Times New Roman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Cs/>
                <w:kern w:val="0"/>
                <w:sz w:val="24"/>
              </w:rPr>
              <w:t>通信地址</w:t>
            </w:r>
          </w:p>
        </w:tc>
        <w:tc>
          <w:tcPr>
            <w:tcW w:w="77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ascii="仿宋_GB2312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ascii="仿宋_GB2312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Cs/>
                <w:kern w:val="0"/>
                <w:sz w:val="24"/>
              </w:rPr>
              <w:t>联系人</w:t>
            </w:r>
          </w:p>
        </w:tc>
        <w:tc>
          <w:tcPr>
            <w:tcW w:w="34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ascii="仿宋_GB2312" w:hAnsi="Times New Roman" w:eastAsia="仿宋_GB2312" w:cs="Times New Roman"/>
                <w:kern w:val="0"/>
                <w:sz w:val="24"/>
              </w:rPr>
            </w:pP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ascii="仿宋_GB2312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Cs/>
                <w:kern w:val="0"/>
                <w:sz w:val="24"/>
              </w:rPr>
              <w:t>联系电话</w:t>
            </w:r>
          </w:p>
        </w:tc>
        <w:tc>
          <w:tcPr>
            <w:tcW w:w="27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ascii="仿宋_GB2312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  <w:jc w:val="center"/>
        </w:trPr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ascii="仿宋_GB2312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eastAsia" w:ascii="仿宋_GB2312" w:hAnsi="宋体" w:cs="Times New Roman"/>
                <w:bCs/>
                <w:kern w:val="0"/>
                <w:sz w:val="24"/>
                <w:lang w:val="en-US" w:eastAsia="zh-CN"/>
              </w:rPr>
              <w:t>产品</w:t>
            </w:r>
            <w:r>
              <w:rPr>
                <w:rFonts w:hint="eastAsia" w:ascii="仿宋_GB2312" w:hAnsi="宋体" w:eastAsia="仿宋_GB2312" w:cs="Times New Roman"/>
                <w:bCs/>
                <w:kern w:val="0"/>
                <w:sz w:val="24"/>
              </w:rPr>
              <w:t>名称</w:t>
            </w:r>
          </w:p>
        </w:tc>
        <w:tc>
          <w:tcPr>
            <w:tcW w:w="77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ascii="仿宋_GB2312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  <w:jc w:val="center"/>
        </w:trPr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仿宋_GB2312" w:hAnsi="宋体" w:eastAsia="仿宋_GB2312" w:cs="Times New Roman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cs="Times New Roman"/>
                <w:bCs/>
                <w:kern w:val="0"/>
                <w:sz w:val="24"/>
                <w:lang w:val="en-US" w:eastAsia="zh-CN"/>
              </w:rPr>
              <w:t>产品</w:t>
            </w:r>
            <w:r>
              <w:rPr>
                <w:rFonts w:hint="eastAsia" w:ascii="仿宋_GB2312" w:hAnsi="宋体" w:eastAsia="仿宋_GB2312" w:cs="Times New Roman"/>
                <w:bCs/>
                <w:kern w:val="0"/>
                <w:sz w:val="24"/>
                <w:lang w:val="en-US" w:eastAsia="zh-CN"/>
              </w:rPr>
              <w:t>介绍</w:t>
            </w:r>
          </w:p>
        </w:tc>
        <w:tc>
          <w:tcPr>
            <w:tcW w:w="77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ascii="仿宋_GB2312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  <w:jc w:val="center"/>
        </w:trPr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宋体" w:eastAsia="仿宋_GB2312" w:cs="Times New Roman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bCs/>
                <w:kern w:val="0"/>
                <w:sz w:val="24"/>
                <w:lang w:val="en-US" w:eastAsia="zh-CN"/>
              </w:rPr>
              <w:t>专利情况</w:t>
            </w:r>
          </w:p>
        </w:tc>
        <w:tc>
          <w:tcPr>
            <w:tcW w:w="77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ascii="仿宋_GB2312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atLeast"/>
          <w:jc w:val="center"/>
        </w:trPr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kern w:val="0"/>
                <w:sz w:val="24"/>
              </w:rPr>
              <w:t>技术成熟度（</w:t>
            </w:r>
            <w:r>
              <w:rPr>
                <w:rFonts w:hint="eastAsia" w:ascii="仿宋_GB2312" w:hAnsi="Times New Roman" w:cs="Times New Roman"/>
                <w:bCs/>
                <w:kern w:val="0"/>
                <w:sz w:val="24"/>
                <w:lang w:val="en-US" w:eastAsia="zh-CN"/>
              </w:rPr>
              <w:t>可</w:t>
            </w:r>
            <w:r>
              <w:rPr>
                <w:rFonts w:hint="eastAsia" w:ascii="仿宋_GB2312" w:hAnsi="Times New Roman" w:eastAsia="仿宋_GB2312" w:cs="Times New Roman"/>
                <w:bCs/>
                <w:kern w:val="0"/>
                <w:sz w:val="24"/>
              </w:rPr>
              <w:t>参照《GB/T37264-2018新材料技术成熟度等级划分及定义）</w:t>
            </w:r>
          </w:p>
        </w:tc>
        <w:tc>
          <w:tcPr>
            <w:tcW w:w="77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ascii="仿宋_GB2312" w:hAnsi="Times New Roman" w:eastAsia="仿宋_GB2312" w:cs="Times New Roman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ascii="仿宋_GB2312" w:hAnsi="Times New Roman" w:eastAsia="仿宋_GB2312" w:cs="Times New Roman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ascii="仿宋_GB2312" w:hAnsi="Times New Roman" w:eastAsia="仿宋_GB2312" w:cs="Times New Roman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ascii="仿宋_GB2312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3" w:hRule="atLeast"/>
          <w:jc w:val="center"/>
        </w:trPr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kern w:val="0"/>
                <w:sz w:val="24"/>
              </w:rPr>
              <w:t>性能指标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ascii="仿宋_GB2312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kern w:val="0"/>
                <w:sz w:val="24"/>
              </w:rPr>
              <w:t>要求</w:t>
            </w:r>
          </w:p>
        </w:tc>
        <w:tc>
          <w:tcPr>
            <w:tcW w:w="77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hanging="3" w:firstLineChars="0"/>
              <w:jc w:val="left"/>
              <w:textAlignment w:val="auto"/>
              <w:outlineLvl w:val="9"/>
              <w:rPr>
                <w:rFonts w:ascii="仿宋_GB2312" w:hAnsi="Times New Roman" w:eastAsia="仿宋_GB2312" w:cs="Times New Roman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hanging="3" w:firstLineChars="0"/>
              <w:jc w:val="left"/>
              <w:textAlignment w:val="auto"/>
              <w:outlineLvl w:val="9"/>
              <w:rPr>
                <w:rFonts w:hint="eastAsia" w:ascii="仿宋_GB2312" w:hAnsi="Times New Roman" w:eastAsia="仿宋_GB2312" w:cs="Times New Roman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ascii="仿宋_GB2312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  <w:jc w:val="center"/>
        </w:trPr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仿宋_GB2312" w:hAnsi="Times New Roman" w:eastAsia="仿宋_GB2312" w:cs="Times New Roman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Times New Roman" w:cs="Times New Roman"/>
                <w:bCs/>
                <w:kern w:val="0"/>
                <w:sz w:val="24"/>
                <w:lang w:val="en-US" w:eastAsia="zh-CN"/>
              </w:rPr>
              <w:t>产品研发及</w:t>
            </w:r>
            <w:r>
              <w:rPr>
                <w:rFonts w:hint="eastAsia" w:ascii="仿宋_GB2312" w:hAnsi="Times New Roman" w:eastAsia="仿宋_GB2312" w:cs="Times New Roman"/>
                <w:bCs/>
                <w:kern w:val="0"/>
                <w:sz w:val="24"/>
              </w:rPr>
              <w:t>产业化现状</w:t>
            </w:r>
          </w:p>
        </w:tc>
        <w:tc>
          <w:tcPr>
            <w:tcW w:w="77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hint="default" w:ascii="仿宋_GB2312" w:hAnsi="Times New Roman" w:eastAsia="仿宋_GB2312" w:cs="Times New Roman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Cs/>
                <w:kern w:val="0"/>
                <w:sz w:val="24"/>
              </w:rPr>
              <w:t>1.</w:t>
            </w:r>
            <w:r>
              <w:rPr>
                <w:rFonts w:hint="eastAsia" w:ascii="仿宋_GB2312" w:hAnsi="Times New Roman" w:cs="Times New Roman"/>
                <w:bCs/>
                <w:kern w:val="0"/>
                <w:sz w:val="24"/>
                <w:lang w:val="en-US" w:eastAsia="zh-CN"/>
              </w:rPr>
              <w:t>研发现状简述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hint="eastAsia" w:ascii="仿宋_GB2312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kern w:val="0"/>
                <w:sz w:val="24"/>
              </w:rPr>
              <w:t>2.国内</w:t>
            </w:r>
            <w:r>
              <w:rPr>
                <w:rFonts w:hint="eastAsia" w:ascii="仿宋_GB2312" w:hAnsi="Times New Roman" w:cs="Times New Roman"/>
                <w:bCs/>
                <w:kern w:val="0"/>
                <w:sz w:val="24"/>
                <w:lang w:val="en-US" w:eastAsia="zh-CN"/>
              </w:rPr>
              <w:t>外</w:t>
            </w:r>
            <w:r>
              <w:rPr>
                <w:rFonts w:hint="eastAsia" w:ascii="仿宋_GB2312" w:hAnsi="Times New Roman" w:eastAsia="仿宋_GB2312" w:cs="Times New Roman"/>
                <w:bCs/>
                <w:kern w:val="0"/>
                <w:sz w:val="24"/>
              </w:rPr>
              <w:t>主要企业及产量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hint="eastAsia" w:ascii="仿宋_GB2312" w:hAnsi="Times New Roman" w:eastAsia="仿宋_GB2312" w:cs="Times New Roman"/>
                <w:bCs/>
                <w:kern w:val="0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Cs/>
                <w:kern w:val="0"/>
                <w:sz w:val="24"/>
              </w:rPr>
              <w:t>3.进出口情况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ascii="仿宋_GB2312" w:hAnsi="Times New Roman" w:eastAsia="仿宋_GB2312" w:cs="Times New Roman"/>
                <w:kern w:val="0"/>
                <w:sz w:val="24"/>
              </w:rPr>
            </w:pPr>
            <w:r>
              <w:rPr>
                <w:rFonts w:hint="eastAsia" w:ascii="仿宋_GB2312" w:hAnsi="Times New Roman" w:cs="Times New Roman"/>
                <w:bCs/>
                <w:kern w:val="0"/>
                <w:sz w:val="24"/>
                <w:lang w:val="en-US" w:eastAsia="zh-CN"/>
              </w:rPr>
              <w:t>4.</w:t>
            </w:r>
            <w:r>
              <w:rPr>
                <w:rFonts w:hint="eastAsia" w:ascii="仿宋_GB2312" w:hAnsi="Times New Roman" w:eastAsia="仿宋_GB2312" w:cs="Times New Roman"/>
                <w:bCs/>
                <w:kern w:val="0"/>
                <w:sz w:val="24"/>
              </w:rPr>
              <w:t>国内</w:t>
            </w:r>
            <w:r>
              <w:rPr>
                <w:rFonts w:hint="eastAsia" w:ascii="仿宋_GB2312" w:hAnsi="Times New Roman" w:cs="Times New Roman"/>
                <w:bCs/>
                <w:kern w:val="0"/>
                <w:sz w:val="24"/>
                <w:lang w:val="en-US" w:eastAsia="zh-CN"/>
              </w:rPr>
              <w:t>外</w:t>
            </w:r>
            <w:r>
              <w:rPr>
                <w:rFonts w:hint="eastAsia" w:ascii="仿宋_GB2312" w:hAnsi="Times New Roman" w:eastAsia="仿宋_GB2312" w:cs="Times New Roman"/>
                <w:bCs/>
                <w:kern w:val="0"/>
                <w:sz w:val="24"/>
              </w:rPr>
              <w:t>主要用户及用量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  <w:jc w:val="center"/>
        </w:trPr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default" w:ascii="仿宋_GB2312" w:hAnsi="Times New Roman" w:eastAsia="仿宋_GB2312" w:cs="Times New Roman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Cs/>
                <w:kern w:val="0"/>
                <w:sz w:val="24"/>
                <w:lang w:val="en-US" w:eastAsia="zh-CN"/>
              </w:rPr>
              <w:t>合同签订情况</w:t>
            </w:r>
            <w:r>
              <w:rPr>
                <w:rFonts w:hint="eastAsia" w:ascii="仿宋_GB2312" w:hAnsi="Times New Roman" w:cs="Times New Roman"/>
                <w:bCs/>
                <w:kern w:val="0"/>
                <w:sz w:val="24"/>
                <w:lang w:val="en-US" w:eastAsia="zh-CN"/>
              </w:rPr>
              <w:t>（数量及金额）</w:t>
            </w:r>
          </w:p>
        </w:tc>
        <w:tc>
          <w:tcPr>
            <w:tcW w:w="77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hanging="3" w:firstLineChars="0"/>
              <w:jc w:val="left"/>
              <w:textAlignment w:val="auto"/>
              <w:outlineLvl w:val="9"/>
              <w:rPr>
                <w:rFonts w:ascii="仿宋_GB2312" w:hAnsi="Times New Roman" w:eastAsia="仿宋_GB2312" w:cs="Times New Roman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ascii="仿宋_GB2312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  <w:jc w:val="center"/>
        </w:trPr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Times New Roman" w:eastAsia="仿宋_GB2312" w:cs="Times New Roman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Cs/>
                <w:kern w:val="0"/>
                <w:sz w:val="24"/>
                <w:lang w:val="en-US" w:eastAsia="zh-CN"/>
              </w:rPr>
              <w:t>合同</w:t>
            </w:r>
            <w:r>
              <w:rPr>
                <w:rFonts w:hint="eastAsia" w:ascii="仿宋_GB2312" w:hAnsi="Times New Roman" w:cs="Times New Roman"/>
                <w:bCs/>
                <w:kern w:val="0"/>
                <w:sz w:val="24"/>
                <w:lang w:val="en-US" w:eastAsia="zh-CN"/>
              </w:rPr>
              <w:t>实际履约</w:t>
            </w:r>
            <w:r>
              <w:rPr>
                <w:rFonts w:hint="eastAsia" w:ascii="仿宋_GB2312" w:hAnsi="Times New Roman" w:eastAsia="仿宋_GB2312" w:cs="Times New Roman"/>
                <w:bCs/>
                <w:kern w:val="0"/>
                <w:sz w:val="24"/>
                <w:lang w:val="en-US" w:eastAsia="zh-CN"/>
              </w:rPr>
              <w:t>情况</w:t>
            </w:r>
            <w:r>
              <w:rPr>
                <w:rFonts w:hint="eastAsia" w:ascii="仿宋_GB2312" w:hAnsi="Times New Roman" w:cs="Times New Roman"/>
                <w:bCs/>
                <w:kern w:val="0"/>
                <w:sz w:val="24"/>
                <w:lang w:val="en-US" w:eastAsia="zh-CN"/>
              </w:rPr>
              <w:t>（数量及金额）</w:t>
            </w:r>
          </w:p>
        </w:tc>
        <w:tc>
          <w:tcPr>
            <w:tcW w:w="77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ascii="仿宋_GB2312" w:hAnsi="Times New Roman" w:eastAsia="仿宋_GB2312" w:cs="Times New Roman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  <w:jc w:val="center"/>
        </w:trPr>
        <w:tc>
          <w:tcPr>
            <w:tcW w:w="1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宋体" w:eastAsia="仿宋_GB2312" w:cs="Times New Roman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Cs/>
                <w:kern w:val="0"/>
                <w:sz w:val="24"/>
              </w:rPr>
              <w:t>推荐纳入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宋体" w:eastAsia="仿宋_GB2312" w:cs="Times New Roman"/>
                <w:bCs/>
                <w:kern w:val="0"/>
                <w:sz w:val="24"/>
              </w:rPr>
            </w:pPr>
            <w:r>
              <w:rPr>
                <w:rFonts w:hint="eastAsia" w:ascii="仿宋_GB2312" w:hAnsi="宋体" w:eastAsia="仿宋_GB2312" w:cs="Times New Roman"/>
                <w:bCs/>
                <w:kern w:val="0"/>
                <w:sz w:val="24"/>
              </w:rPr>
              <w:t>理由</w:t>
            </w:r>
          </w:p>
        </w:tc>
        <w:tc>
          <w:tcPr>
            <w:tcW w:w="77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outlineLvl w:val="9"/>
              <w:rPr>
                <w:rFonts w:ascii="仿宋_GB2312" w:hAnsi="Times New Roman" w:eastAsia="仿宋_GB2312" w:cs="Times New Roman"/>
                <w:kern w:val="0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center"/>
        <w:outlineLvl w:val="9"/>
        <w:rPr>
          <w:rFonts w:hint="eastAsia" w:ascii="仿宋_GB2312" w:hAnsi="仿宋_GB2312" w:eastAsia="仿宋_GB2312" w:cs="仿宋_GB2312"/>
          <w:b/>
          <w:bCs w:val="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center"/>
        <w:outlineLvl w:val="9"/>
        <w:rPr>
          <w:rFonts w:hint="eastAsia" w:ascii="仿宋_GB2312" w:hAnsi="仿宋_GB2312" w:eastAsia="仿宋_GB2312" w:cs="仿宋_GB2312"/>
          <w:b/>
          <w:bCs w:val="0"/>
          <w:sz w:val="28"/>
          <w:szCs w:val="28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 w:val="0"/>
          <w:kern w:val="0"/>
          <w:sz w:val="28"/>
          <w:szCs w:val="28"/>
          <w:lang w:val="en-US" w:eastAsia="zh-CN"/>
        </w:rPr>
        <w:t>备注：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outlineLvl w:val="9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行业类别：规上企业可参考法人单位基本情况表101表，规下企业参考工商注册行业类别。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outlineLvl w:val="9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产品名称：请按照国家标准、行业标准等</w:t>
      </w:r>
      <w:r>
        <w:rPr>
          <w:rFonts w:hint="eastAsia" w:ascii="仿宋_GB2312" w:hAnsi="仿宋_GB2312" w:cs="仿宋_GB2312"/>
          <w:b w:val="0"/>
          <w:bCs w:val="0"/>
          <w:sz w:val="28"/>
          <w:szCs w:val="28"/>
          <w:lang w:eastAsia="zh-CN"/>
        </w:rPr>
        <w:t>能源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领域公认的名称提供。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outlineLvl w:val="9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性能指标要求：请提供材料的各项关键性能指标，性能指标必须是当前已产业化的，并且国内具有检测条件的指标，而非未来能实现的指标。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outlineLvl w:val="9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推荐纳入理由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请描述该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产品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经过技术创新，品种规格、性能参数有重大突破，对国民经济、国防科技发展有重要意义方面的内容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outlineLvl w:val="9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合同签署总数量和合同总金额均为202</w:t>
      </w:r>
      <w:r>
        <w:rPr>
          <w:rFonts w:hint="eastAsia" w:ascii="仿宋_GB2312" w:hAnsi="仿宋_GB2312" w:cs="仿宋_GB2312"/>
          <w:b w:val="0"/>
          <w:bCs w:val="0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年全年</w:t>
      </w:r>
      <w:r>
        <w:rPr>
          <w:rFonts w:hint="eastAsia" w:ascii="仿宋_GB2312" w:hAnsi="仿宋_GB2312" w:cs="仿宋_GB2312"/>
          <w:b w:val="0"/>
          <w:bCs w:val="0"/>
          <w:sz w:val="28"/>
          <w:szCs w:val="28"/>
          <w:lang w:val="en-US" w:eastAsia="zh-CN"/>
        </w:rPr>
        <w:t>实际累计数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额。</w:t>
      </w:r>
    </w:p>
    <w:p>
      <w:pPr>
        <w:rPr>
          <w:rFonts w:hint="eastAsia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swiss"/>
    <w:pitch w:val="default"/>
    <w:sig w:usb0="00000000" w:usb1="00000000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altName w:val="方正宋体S-超大字符集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思源黑体 CN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EF7A4"/>
    <w:multiLevelType w:val="multilevel"/>
    <w:tmpl w:val="4F1EF7A4"/>
    <w:lvl w:ilvl="0" w:tentative="0">
      <w:start w:val="1"/>
      <w:numFmt w:val="decimal"/>
      <w:pStyle w:val="8"/>
      <w:lvlText w:val="%1."/>
      <w:lvlJc w:val="left"/>
      <w:pPr>
        <w:ind w:left="425" w:hanging="425"/>
      </w:pPr>
      <w:rPr>
        <w:rFonts w:hint="default"/>
        <w:u w:val="none"/>
      </w:rPr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abstractNum w:abstractNumId="1">
    <w:nsid w:val="56A9602D"/>
    <w:multiLevelType w:val="singleLevel"/>
    <w:tmpl w:val="56A9602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20E36"/>
    <w:rsid w:val="0CF167FE"/>
    <w:rsid w:val="160E21CF"/>
    <w:rsid w:val="1A080306"/>
    <w:rsid w:val="1A3A5E4F"/>
    <w:rsid w:val="1D2624F4"/>
    <w:rsid w:val="21DD1CA9"/>
    <w:rsid w:val="22A53EBB"/>
    <w:rsid w:val="27CB7F20"/>
    <w:rsid w:val="2AFB83F2"/>
    <w:rsid w:val="2FA5374C"/>
    <w:rsid w:val="326B538F"/>
    <w:rsid w:val="35245113"/>
    <w:rsid w:val="35AA4748"/>
    <w:rsid w:val="35E51FFF"/>
    <w:rsid w:val="39671A73"/>
    <w:rsid w:val="3E376506"/>
    <w:rsid w:val="41167663"/>
    <w:rsid w:val="4A0B2E37"/>
    <w:rsid w:val="4FB8497E"/>
    <w:rsid w:val="523641A0"/>
    <w:rsid w:val="56D35915"/>
    <w:rsid w:val="5BFEA52D"/>
    <w:rsid w:val="5C8956D8"/>
    <w:rsid w:val="637267C6"/>
    <w:rsid w:val="642D7291"/>
    <w:rsid w:val="64AE5B53"/>
    <w:rsid w:val="65586590"/>
    <w:rsid w:val="67C52898"/>
    <w:rsid w:val="71FC7535"/>
    <w:rsid w:val="77BE64FB"/>
    <w:rsid w:val="7EBD6401"/>
    <w:rsid w:val="7EFF42C2"/>
    <w:rsid w:val="BA7B23C6"/>
    <w:rsid w:val="FA3FE2E5"/>
    <w:rsid w:val="FBCF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仿宋" w:hAnsi="仿宋" w:eastAsia="仿宋_GB2312" w:cs="仿宋_GB2312"/>
      <w:kern w:val="2"/>
      <w:sz w:val="32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next w:val="4"/>
    <w:unhideWhenUsed/>
    <w:qFormat/>
    <w:uiPriority w:val="0"/>
    <w:pPr>
      <w:widowControl w:val="0"/>
      <w:spacing w:after="12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Title"/>
    <w:next w:val="1"/>
    <w:qFormat/>
    <w:uiPriority w:val="0"/>
    <w:pPr>
      <w:widowControl w:val="0"/>
      <w:jc w:val="center"/>
      <w:outlineLvl w:val="0"/>
    </w:pPr>
    <w:rPr>
      <w:rFonts w:ascii="方正小标宋_GBK" w:hAnsi="方正小标宋_GBK" w:eastAsia="方正小标宋_GBK" w:cs="方正小标宋_GBK"/>
      <w:kern w:val="2"/>
      <w:sz w:val="44"/>
      <w:szCs w:val="44"/>
      <w:lang w:val="en-US" w:eastAsia="zh-CN" w:bidi="ar-SA"/>
    </w:rPr>
  </w:style>
  <w:style w:type="paragraph" w:styleId="5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24"/>
      <w:lang w:val="en-US" w:eastAsia="zh-CN" w:bidi="ar-SA"/>
    </w:rPr>
  </w:style>
  <w:style w:type="paragraph" w:customStyle="1" w:styleId="8">
    <w:name w:val="样式1"/>
    <w:basedOn w:val="2"/>
    <w:next w:val="1"/>
    <w:qFormat/>
    <w:uiPriority w:val="0"/>
    <w:pPr>
      <w:numPr>
        <w:ilvl w:val="0"/>
        <w:numId w:val="1"/>
      </w:numPr>
      <w:spacing w:line="560" w:lineRule="exact"/>
      <w:ind w:left="425" w:firstLine="0" w:firstLineChars="0"/>
    </w:pPr>
    <w:rPr>
      <w:rFonts w:hint="eastAsia" w:ascii="Times New Roman" w:hAnsi="Times New Roman" w:eastAsia="黑体" w:cs="黑体"/>
      <w:bCs/>
      <w:szCs w:val="32"/>
    </w:rPr>
  </w:style>
  <w:style w:type="paragraph" w:customStyle="1" w:styleId="9">
    <w:name w:val="样式2"/>
    <w:basedOn w:val="1"/>
    <w:next w:val="8"/>
    <w:qFormat/>
    <w:uiPriority w:val="0"/>
    <w:rPr>
      <w:rFonts w:hint="default" w:eastAsia="仿宋_GB2312" w:asciiTheme="minorAscii" w:hAnsiTheme="minorAscii"/>
      <w:sz w:val="32"/>
    </w:rPr>
  </w:style>
  <w:style w:type="paragraph" w:customStyle="1" w:styleId="10">
    <w:name w:val="样式3"/>
    <w:basedOn w:val="1"/>
    <w:next w:val="8"/>
    <w:qFormat/>
    <w:uiPriority w:val="0"/>
    <w:pPr>
      <w:jc w:val="both"/>
    </w:pPr>
    <w:rPr>
      <w:rFonts w:hint="eastAsia" w:ascii="仿宋_GB2312" w:hAnsi="仿宋_GB2312" w:eastAsia="仿宋_GB2312" w:cs="仿宋_GB2312"/>
    </w:rPr>
  </w:style>
  <w:style w:type="paragraph" w:customStyle="1" w:styleId="11">
    <w:name w:val="样式4"/>
    <w:basedOn w:val="1"/>
    <w:qFormat/>
    <w:uiPriority w:val="0"/>
    <w:rPr>
      <w:rFonts w:hint="eastAsia" w:eastAsia="仿宋_GB2312"/>
    </w:rPr>
  </w:style>
  <w:style w:type="paragraph" w:customStyle="1" w:styleId="12">
    <w:name w:val="样式5"/>
    <w:basedOn w:val="1"/>
    <w:qFormat/>
    <w:uiPriority w:val="0"/>
    <w:pPr>
      <w:jc w:val="both"/>
    </w:pPr>
    <w:rPr>
      <w:rFonts w:ascii="仿宋_GB2312" w:hAnsi="仿宋_GB2312" w:eastAsia="仿宋_GB2312"/>
    </w:rPr>
  </w:style>
  <w:style w:type="paragraph" w:customStyle="1" w:styleId="13">
    <w:name w:val="样式6"/>
    <w:basedOn w:val="1"/>
    <w:next w:val="1"/>
    <w:qFormat/>
    <w:uiPriority w:val="0"/>
    <w:pPr>
      <w:spacing w:after="160"/>
    </w:pPr>
    <w:rPr>
      <w:rFonts w:hint="eastAsia" w:ascii="仿宋_GB2312" w:hAnsi="仿宋_GB2312"/>
      <w:szCs w:val="32"/>
    </w:rPr>
  </w:style>
  <w:style w:type="paragraph" w:customStyle="1" w:styleId="14">
    <w:name w:val="样式7"/>
    <w:basedOn w:val="1"/>
    <w:qFormat/>
    <w:uiPriority w:val="0"/>
    <w:pPr>
      <w:spacing w:line="560" w:lineRule="exact"/>
    </w:pPr>
    <w:rPr>
      <w:rFonts w:hint="eastAsia" w:ascii="仿宋_GB2312" w:hAnsi="仿宋_GB231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8FAFD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494</Words>
  <Characters>521</Characters>
  <Lines>0</Lines>
  <Paragraphs>0</Paragraphs>
  <TotalTime>4</TotalTime>
  <ScaleCrop>false</ScaleCrop>
  <LinksUpToDate>false</LinksUpToDate>
  <CharactersWithSpaces>525</CharactersWithSpaces>
  <Application>WPS Office_10.8.0.7041_F1E327BC-269C-435d-A152-05C5408002CA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2022-04-03T09:11:00Z</dcterms:created>
  <dc:creator>38211</dc:creator>
  <cp:lastModifiedBy>李京龙</cp:lastModifiedBy>
  <dcterms:modified xsi:type="dcterms:W3CDTF">2025-02-18T18:07:26Z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2052-10.8.0.7041</vt:lpwstr>
  </property>
  <property fmtid="{D5CDD505-2E9C-101B-9397-08002B2CF9AE}" pid="3" name="ICV">
    <vt:lpwstr>A16629EC59C243CF813822971A7C0970</vt:lpwstr>
  </property>
  <property fmtid="{D5CDD505-2E9C-101B-9397-08002B2CF9AE}" pid="4" name="KSOTemplateDocerSaveRecord">
    <vt:lpwstr>eyJoZGlkIjoiYzU4M2ZlMzQwY2ZhNDFmZDVhMTg5MjRhMGRkMWNlNTgiLCJ1c2VySWQiOiI2Njk5MjU3OTcifQ==</vt:lpwstr>
  </property>
</Properties>
</file>