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E945">
      <w:pPr>
        <w:spacing w:line="560" w:lineRule="exact"/>
        <w:ind w:firstLine="0" w:firstLineChars="0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附件</w:t>
      </w:r>
    </w:p>
    <w:p w14:paraId="0C00153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4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</w:p>
    <w:p w14:paraId="42A4E7C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40" w:lineRule="exac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70707"/>
          <w:spacing w:val="0"/>
          <w:sz w:val="44"/>
          <w:szCs w:val="44"/>
          <w:lang w:val="en-US" w:eastAsia="zh-CN"/>
        </w:rPr>
        <w:t>关键任务指标</w:t>
      </w:r>
    </w:p>
    <w:bookmarkEnd w:id="0"/>
    <w:p w14:paraId="7165FBB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4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</w:p>
    <w:tbl>
      <w:tblPr>
        <w:tblStyle w:val="1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5383"/>
        <w:gridCol w:w="2028"/>
      </w:tblGrid>
      <w:tr w14:paraId="411B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6A3618C4">
            <w:pPr>
              <w:pStyle w:val="15"/>
              <w:spacing w:line="520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383" w:type="dxa"/>
            <w:noWrap w:val="0"/>
            <w:vAlign w:val="center"/>
          </w:tcPr>
          <w:p w14:paraId="4D5746EE">
            <w:pPr>
              <w:pStyle w:val="15"/>
              <w:spacing w:line="520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2028" w:type="dxa"/>
            <w:noWrap w:val="0"/>
            <w:vAlign w:val="center"/>
          </w:tcPr>
          <w:p w14:paraId="3D3417D3">
            <w:pPr>
              <w:pStyle w:val="15"/>
              <w:spacing w:line="520" w:lineRule="exact"/>
              <w:ind w:left="0" w:right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指标值</w:t>
            </w:r>
          </w:p>
        </w:tc>
      </w:tr>
      <w:tr w14:paraId="287A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5B06C3CE">
            <w:pPr>
              <w:pStyle w:val="15"/>
              <w:spacing w:before="165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1</w:t>
            </w:r>
          </w:p>
        </w:tc>
        <w:tc>
          <w:tcPr>
            <w:tcW w:w="5383" w:type="dxa"/>
            <w:noWrap w:val="0"/>
            <w:vAlign w:val="center"/>
          </w:tcPr>
          <w:p w14:paraId="31FA5162">
            <w:pPr>
              <w:pStyle w:val="15"/>
              <w:spacing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5G个人用户普及率</w:t>
            </w:r>
          </w:p>
        </w:tc>
        <w:tc>
          <w:tcPr>
            <w:tcW w:w="2028" w:type="dxa"/>
            <w:noWrap w:val="0"/>
            <w:vAlign w:val="center"/>
          </w:tcPr>
          <w:p w14:paraId="22A1E98D">
            <w:pPr>
              <w:pStyle w:val="15"/>
              <w:spacing w:before="165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  <w:tr w14:paraId="1363A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21FD089E">
            <w:pPr>
              <w:pStyle w:val="15"/>
              <w:spacing w:before="166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2</w:t>
            </w:r>
          </w:p>
        </w:tc>
        <w:tc>
          <w:tcPr>
            <w:tcW w:w="5383" w:type="dxa"/>
            <w:noWrap w:val="0"/>
            <w:vAlign w:val="center"/>
          </w:tcPr>
          <w:p w14:paraId="0F513489">
            <w:pPr>
              <w:pStyle w:val="15"/>
              <w:spacing w:before="145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5G网络接入流量占比</w:t>
            </w:r>
          </w:p>
        </w:tc>
        <w:tc>
          <w:tcPr>
            <w:tcW w:w="2028" w:type="dxa"/>
            <w:noWrap w:val="0"/>
            <w:vAlign w:val="center"/>
          </w:tcPr>
          <w:p w14:paraId="0F44D67B">
            <w:pPr>
              <w:pStyle w:val="15"/>
              <w:spacing w:before="166" w:line="520" w:lineRule="exact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75%</w:t>
            </w:r>
          </w:p>
        </w:tc>
      </w:tr>
      <w:tr w14:paraId="6E67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7031AA2E">
            <w:pPr>
              <w:pStyle w:val="15"/>
              <w:spacing w:before="166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3</w:t>
            </w:r>
          </w:p>
        </w:tc>
        <w:tc>
          <w:tcPr>
            <w:tcW w:w="5383" w:type="dxa"/>
            <w:noWrap w:val="0"/>
            <w:vAlign w:val="center"/>
          </w:tcPr>
          <w:p w14:paraId="154BC87A">
            <w:pPr>
              <w:pStyle w:val="15"/>
              <w:spacing w:before="145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5G物联网终端连接数</w:t>
            </w:r>
          </w:p>
        </w:tc>
        <w:tc>
          <w:tcPr>
            <w:tcW w:w="2028" w:type="dxa"/>
            <w:noWrap w:val="0"/>
            <w:vAlign w:val="center"/>
          </w:tcPr>
          <w:p w14:paraId="0376AADC">
            <w:pPr>
              <w:pStyle w:val="15"/>
              <w:spacing w:before="145" w:line="52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个</w:t>
            </w:r>
          </w:p>
        </w:tc>
      </w:tr>
      <w:tr w14:paraId="51004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68B13D9C">
            <w:pPr>
              <w:pStyle w:val="15"/>
              <w:spacing w:before="167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4</w:t>
            </w:r>
          </w:p>
        </w:tc>
        <w:tc>
          <w:tcPr>
            <w:tcW w:w="5383" w:type="dxa"/>
            <w:noWrap w:val="0"/>
            <w:vAlign w:val="center"/>
          </w:tcPr>
          <w:p w14:paraId="38B20F91">
            <w:pPr>
              <w:pStyle w:val="15"/>
              <w:spacing w:before="145" w:line="520" w:lineRule="exact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70707"/>
                <w:spacing w:val="0"/>
                <w:sz w:val="28"/>
                <w:szCs w:val="28"/>
                <w:lang w:val="en-US" w:eastAsia="zh-CN"/>
              </w:rPr>
              <w:t>工业领域规上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70707"/>
                <w:spacing w:val="0"/>
                <w:sz w:val="28"/>
                <w:szCs w:val="28"/>
              </w:rPr>
              <w:t>企业5G应用渗透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70707"/>
                <w:spacing w:val="0"/>
                <w:sz w:val="28"/>
                <w:szCs w:val="28"/>
                <w:lang w:val="en-US" w:eastAsia="zh-CN"/>
              </w:rPr>
              <w:t>率</w:t>
            </w:r>
          </w:p>
        </w:tc>
        <w:tc>
          <w:tcPr>
            <w:tcW w:w="2028" w:type="dxa"/>
            <w:noWrap w:val="0"/>
            <w:vAlign w:val="center"/>
          </w:tcPr>
          <w:p w14:paraId="7BF0717B">
            <w:pPr>
              <w:pStyle w:val="15"/>
              <w:spacing w:before="167" w:line="520" w:lineRule="exact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</w:p>
        </w:tc>
      </w:tr>
      <w:tr w14:paraId="0BFE1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588F70FE">
            <w:pPr>
              <w:pStyle w:val="15"/>
              <w:spacing w:before="167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8"/>
                <w:szCs w:val="28"/>
              </w:rPr>
              <w:t>5</w:t>
            </w:r>
          </w:p>
        </w:tc>
        <w:tc>
          <w:tcPr>
            <w:tcW w:w="5383" w:type="dxa"/>
            <w:noWrap w:val="0"/>
            <w:vAlign w:val="center"/>
          </w:tcPr>
          <w:p w14:paraId="2AE69A8A">
            <w:pPr>
              <w:pStyle w:val="15"/>
              <w:spacing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每万人拥有5G基站数</w:t>
            </w:r>
          </w:p>
        </w:tc>
        <w:tc>
          <w:tcPr>
            <w:tcW w:w="2028" w:type="dxa"/>
            <w:noWrap w:val="0"/>
            <w:vAlign w:val="center"/>
          </w:tcPr>
          <w:p w14:paraId="3F9035D7">
            <w:pPr>
              <w:pStyle w:val="15"/>
              <w:spacing w:line="5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</w:tr>
      <w:tr w14:paraId="3FA6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02B09904">
            <w:pPr>
              <w:pStyle w:val="15"/>
              <w:spacing w:before="165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w w:val="99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83" w:type="dxa"/>
            <w:noWrap w:val="0"/>
            <w:vAlign w:val="center"/>
          </w:tcPr>
          <w:p w14:paraId="79D7CD1D">
            <w:pPr>
              <w:pStyle w:val="15"/>
              <w:spacing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5G行业虚拟专网数</w:t>
            </w:r>
          </w:p>
        </w:tc>
        <w:tc>
          <w:tcPr>
            <w:tcW w:w="2028" w:type="dxa"/>
            <w:noWrap w:val="0"/>
            <w:vAlign w:val="center"/>
          </w:tcPr>
          <w:p w14:paraId="0F9AA10C">
            <w:pPr>
              <w:pStyle w:val="15"/>
              <w:spacing w:line="52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</w:tr>
      <w:tr w14:paraId="35F3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0F888C8C">
            <w:pPr>
              <w:pStyle w:val="15"/>
              <w:spacing w:before="166" w:line="520" w:lineRule="exact"/>
              <w:ind w:left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cs="仿宋_GB2312"/>
                <w:w w:val="99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83" w:type="dxa"/>
            <w:noWrap w:val="0"/>
            <w:vAlign w:val="center"/>
          </w:tcPr>
          <w:p w14:paraId="7F224447">
            <w:pPr>
              <w:pStyle w:val="15"/>
              <w:spacing w:line="5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5G-A基站数</w:t>
            </w:r>
          </w:p>
        </w:tc>
        <w:tc>
          <w:tcPr>
            <w:tcW w:w="2028" w:type="dxa"/>
            <w:noWrap w:val="0"/>
            <w:vAlign w:val="center"/>
          </w:tcPr>
          <w:p w14:paraId="1AD3ADC8">
            <w:pPr>
              <w:pStyle w:val="15"/>
              <w:spacing w:line="52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3.5万个</w:t>
            </w:r>
          </w:p>
        </w:tc>
      </w:tr>
    </w:tbl>
    <w:p w14:paraId="32B803D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备注：</w:t>
      </w:r>
    </w:p>
    <w:p w14:paraId="6E00FBB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5G个人用户普及率：5G移动电话用户数/人口数。其中，5G移动电话用户是指报告期末在通信计费系统拥有使用信息、占用5G网络资源的在网用户。</w:t>
      </w:r>
    </w:p>
    <w:p w14:paraId="3D688C1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5G网络接入流量占比：5G网络接入流量占移动互联网接入总流量的比例。</w:t>
      </w:r>
    </w:p>
    <w:p w14:paraId="536FC35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5G物联网终端连接数：行业企业5G物联网终端连接数量。</w:t>
      </w:r>
    </w:p>
    <w:p w14:paraId="3CC3EB88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工业领域规上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企业5G应用渗透率：在生产经营等环节中开展5G应用的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工业领域规上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企业数在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北京市工业领域规上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企业总数中的占比。</w:t>
      </w:r>
    </w:p>
    <w:p w14:paraId="1A92C328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每万人拥有5G基站数：平均每一万人拥有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5G基站数量。</w:t>
      </w:r>
    </w:p>
    <w:p w14:paraId="540C7F6D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5G行业虚拟专网数：利用5G公网为行业企业构建的5G虚拟网络数</w:t>
      </w:r>
      <w:r>
        <w:rPr>
          <w:rFonts w:hint="eastAsia" w:ascii="仿宋_GB2312" w:hAnsi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。</w:t>
      </w:r>
    </w:p>
    <w:p w14:paraId="482D6C87">
      <w:pPr>
        <w:pStyle w:val="1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5G-A基站数：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</w:rPr>
        <w:t>新建或改造具备5G-A能力的基站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val="en-US" w:eastAsia="zh-CN"/>
        </w:rPr>
        <w:t>数量</w:t>
      </w:r>
      <w:r>
        <w:rPr>
          <w:rFonts w:hint="eastAsia" w:ascii="仿宋_GB2312" w:hAnsi="仿宋_GB2312" w:eastAsia="仿宋_GB2312" w:cs="仿宋_GB2312"/>
          <w:color w:val="070707"/>
          <w:sz w:val="32"/>
          <w:szCs w:val="32"/>
          <w:lang w:eastAsia="zh-CN"/>
        </w:rPr>
        <w:t>。</w:t>
      </w:r>
    </w:p>
    <w:p w14:paraId="6005B758"/>
    <w:p w14:paraId="1BCFE7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napToGrid/>
        <w:spacing w:line="240" w:lineRule="auto"/>
        <w:ind w:left="0" w:leftChars="0"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38DC66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6A5737-6FFF-47AD-98E9-C96B7D33A4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CEFD84-3FD8-46FA-9F59-B7F76E1D31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D4E9E6-B21F-47EC-A3CD-EB94364F0A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179A52-FFAE-4CE1-B2C8-9F36529F01B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FD296"/>
    <w:multiLevelType w:val="multilevel"/>
    <w:tmpl w:val="8ABFD296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."/>
      <w:lvlJc w:val="left"/>
      <w:pPr>
        <w:ind w:left="575" w:hanging="575"/>
      </w:pPr>
      <w:rPr>
        <w:rFonts w:hint="eastAsia"/>
        <w:b/>
        <w:bCs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A47601D"/>
    <w:multiLevelType w:val="singleLevel"/>
    <w:tmpl w:val="0A47601D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B2877"/>
    <w:rsid w:val="3A8B2877"/>
    <w:rsid w:val="450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宋体" w:cs="Times New Roman"/>
      <w:b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黑体" w:hAnsi="黑体"/>
      <w:sz w:val="32"/>
      <w:szCs w:val="3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Table Paragraph"/>
    <w:basedOn w:val="1"/>
    <w:qFormat/>
    <w:uiPriority w:val="1"/>
    <w:pPr>
      <w:spacing w:before="144"/>
      <w:ind w:left="648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2025-04-09T08:35:00Z</dcterms:created>
  <dc:creator> 祺</dc:creator>
  <cp:lastModifiedBy> 祺</cp:lastModifiedBy>
  <dcterms:modified xsi:type="dcterms:W3CDTF">2025-04-09T08:35:49Z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39338B47E8CA4F188955A589A5F13975_11</vt:lpwstr>
  </property>
  <property fmtid="{D5CDD505-2E9C-101B-9397-08002B2CF9AE}" pid="4" name="KSOTemplateDocerSaveRecord">
    <vt:lpwstr>eyJoZGlkIjoiMGRjY2VjZTg0ZGU2OGU2ZWM4M2Q4ZmQzNWVhMmU4NTAiLCJ1c2VySWQiOiI0MzU3NTE4NDAifQ==</vt:lpwstr>
  </property>
</Properties>
</file>