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51AA13">
      <w:pPr>
        <w:pageBreakBefore w:val="0"/>
        <w:kinsoku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jc w:val="left"/>
        <w:rPr>
          <w:rFonts w:hint="default" w:ascii="黑体" w:hAnsi="黑体" w:eastAsia="黑体" w:cs="黑体"/>
          <w:color w:val="auto"/>
          <w:w w:val="105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w w:val="105"/>
          <w:sz w:val="32"/>
          <w:szCs w:val="32"/>
          <w:lang w:val="en-US" w:eastAsia="zh-CN"/>
        </w:rPr>
        <w:t>附件3</w:t>
      </w:r>
    </w:p>
    <w:p w14:paraId="03A325AA">
      <w:pPr>
        <w:pStyle w:val="4"/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/>
        <w:rPr>
          <w:color w:val="auto"/>
          <w:sz w:val="10"/>
          <w:szCs w:val="10"/>
        </w:rPr>
      </w:pPr>
    </w:p>
    <w:p w14:paraId="2EB3C9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</w:rPr>
        <w:t>北京市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eastAsia="zh-CN"/>
        </w:rPr>
        <w:t>第二批第二年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</w:rPr>
        <w:t>国家级专精特新“小巨人”企业高质量发展项目验收</w:t>
      </w: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en-US" w:eastAsia="zh-CN"/>
        </w:rPr>
        <w:t>及绩效考核工作</w:t>
      </w:r>
    </w:p>
    <w:p w14:paraId="7F9A9E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</w:rPr>
        <w:t>申报指南</w:t>
      </w:r>
    </w:p>
    <w:p w14:paraId="60326BD2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0787907A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根据《财政部 工业和信息化部关于支持“专精特新”中小企业高质量发展的通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知》（财建〔2021〕2号）、《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北京市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第二年国家级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专精特新“小巨人”企业高质量发展项目申报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工作的通知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》等要求，市经济和信息化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局会同市财政局编制了《北京市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第二批第二年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国家级专精特新“小巨人”企业高质量发展项目验收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及绩效考核工作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申报指南》，具体内容如下。</w:t>
      </w:r>
    </w:p>
    <w:p w14:paraId="0F6CCA3C">
      <w:pPr>
        <w:pStyle w:val="2"/>
        <w:pageBreakBefore w:val="0"/>
        <w:kinsoku/>
        <w:overflowPunct/>
        <w:topLinePunct w:val="0"/>
        <w:bidi w:val="0"/>
        <w:adjustRightInd w:val="0"/>
        <w:snapToGrid w:val="0"/>
        <w:spacing w:before="0" w:after="0" w:line="560" w:lineRule="exact"/>
        <w:ind w:left="0" w:firstLine="640" w:firstLineChars="200"/>
        <w:rPr>
          <w:rFonts w:ascii="Times New Roman" w:hAnsi="Times New Roman"/>
          <w:b w:val="0"/>
          <w:bCs w:val="0"/>
          <w:color w:val="auto"/>
        </w:rPr>
      </w:pPr>
      <w:r>
        <w:rPr>
          <w:rFonts w:ascii="Times New Roman" w:hAnsi="Times New Roman"/>
          <w:b w:val="0"/>
          <w:bCs w:val="0"/>
          <w:color w:val="auto"/>
        </w:rPr>
        <w:t>一、</w:t>
      </w:r>
      <w:r>
        <w:rPr>
          <w:rFonts w:hint="eastAsia" w:ascii="Times New Roman" w:hAnsi="Times New Roman"/>
          <w:b w:val="0"/>
          <w:bCs w:val="0"/>
          <w:color w:val="auto"/>
        </w:rPr>
        <w:t>验收</w:t>
      </w:r>
      <w:r>
        <w:rPr>
          <w:rFonts w:hint="eastAsia" w:ascii="Times New Roman" w:hAnsi="Times New Roman"/>
          <w:b w:val="0"/>
          <w:bCs w:val="0"/>
          <w:color w:val="auto"/>
          <w:lang w:val="en-US" w:eastAsia="zh-CN"/>
        </w:rPr>
        <w:t>及绩效考核</w:t>
      </w:r>
      <w:r>
        <w:rPr>
          <w:rFonts w:ascii="Times New Roman" w:hAnsi="Times New Roman"/>
          <w:b w:val="0"/>
          <w:bCs w:val="0"/>
          <w:color w:val="auto"/>
        </w:rPr>
        <w:t>范围</w:t>
      </w:r>
    </w:p>
    <w:p w14:paraId="25413071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已获得北京市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第二批第二年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高质量发展资金支持的技术成果产业化项目，均应按本指南要求完成项目验收工作。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参加验收的企业名单见附件1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3B0996B2">
      <w:pPr>
        <w:pageBreakBefore w:val="0"/>
        <w:widowControl/>
        <w:kinsoku/>
        <w:overflowPunct/>
        <w:topLinePunct w:val="0"/>
        <w:autoSpaceDE w:val="0"/>
        <w:bidi w:val="0"/>
        <w:adjustRightInd w:val="0"/>
        <w:snapToGrid w:val="0"/>
        <w:spacing w:line="560" w:lineRule="exact"/>
        <w:ind w:left="0" w:firstLine="640" w:firstLineChars="200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对已获得北京市第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批第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年高质量发展资金支持的技术成果产业化项目，如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企业仍在我市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建议继续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重点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支持的国家专精特新“小巨人”企业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bidi="ar"/>
        </w:rPr>
        <w:t>（第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bidi="ar"/>
        </w:rPr>
        <w:t>批第三年）名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单中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"/>
        </w:rPr>
        <w:t>同时企业的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国家专精特新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bidi="ar"/>
        </w:rPr>
        <w:t>“小巨人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资质尚在有效期内的，应依本通知要求认真组织绩效考核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（参加绩效考核的企业名单见附件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）</w:t>
      </w:r>
    </w:p>
    <w:p w14:paraId="55AF054A">
      <w:pPr>
        <w:pStyle w:val="2"/>
        <w:pageBreakBefore w:val="0"/>
        <w:kinsoku/>
        <w:overflowPunct/>
        <w:topLinePunct w:val="0"/>
        <w:bidi w:val="0"/>
        <w:adjustRightInd w:val="0"/>
        <w:snapToGrid w:val="0"/>
        <w:spacing w:before="0" w:after="0" w:line="560" w:lineRule="exact"/>
        <w:ind w:left="0" w:firstLine="640" w:firstLineChars="200"/>
        <w:rPr>
          <w:rFonts w:hint="default" w:ascii="Times New Roman" w:hAnsi="Times New Roman" w:eastAsia="黑体"/>
          <w:b w:val="0"/>
          <w:bCs w:val="0"/>
          <w:color w:val="auto"/>
          <w:lang w:val="en-US" w:eastAsia="zh-CN"/>
        </w:rPr>
      </w:pPr>
      <w:r>
        <w:rPr>
          <w:rFonts w:hint="eastAsia" w:ascii="Times New Roman" w:hAnsi="Times New Roman"/>
          <w:b w:val="0"/>
          <w:bCs w:val="0"/>
          <w:color w:val="auto"/>
        </w:rPr>
        <w:t>二</w:t>
      </w:r>
      <w:r>
        <w:rPr>
          <w:rFonts w:ascii="Times New Roman" w:hAnsi="Times New Roman"/>
          <w:b w:val="0"/>
          <w:bCs w:val="0"/>
          <w:color w:val="auto"/>
        </w:rPr>
        <w:t>、</w:t>
      </w:r>
      <w:r>
        <w:rPr>
          <w:rFonts w:hint="eastAsia" w:ascii="Times New Roman" w:hAnsi="Times New Roman"/>
          <w:b w:val="0"/>
          <w:bCs w:val="0"/>
          <w:color w:val="auto"/>
        </w:rPr>
        <w:t>验收要求</w:t>
      </w:r>
      <w:r>
        <w:rPr>
          <w:rFonts w:hint="eastAsia" w:ascii="Times New Roman" w:hAnsi="Times New Roman"/>
          <w:b w:val="0"/>
          <w:bCs w:val="0"/>
          <w:color w:val="auto"/>
          <w:lang w:val="en-US" w:eastAsia="zh-CN"/>
        </w:rPr>
        <w:t>及程序</w:t>
      </w:r>
    </w:p>
    <w:p w14:paraId="54502F99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1.验收要求</w:t>
      </w:r>
    </w:p>
    <w:p w14:paraId="7FCCA999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（1）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技术成果产业化项目按计划完成建设内容和投资额度，项目完成预期技术指标、生产能力、经济效益和社会效益，项目财务核算体系完整清晰，财政资金使用合规、账务处理规范。</w:t>
      </w:r>
    </w:p>
    <w:p w14:paraId="5C9498AB">
      <w:pPr>
        <w:pageBreakBefore w:val="0"/>
        <w:numPr>
          <w:ilvl w:val="-1"/>
          <w:numId w:val="0"/>
        </w:numPr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存在下列情况之一，不予通过验收，并退回第一阶段支持的资金：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</w:rPr>
        <w:t>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未按合同要求完成计划建设内容，且实际投资低于计划投资80%的；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</w:rPr>
        <w:t>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提供的验收文件、资料、数据不真实的；</w:t>
      </w:r>
      <w:r>
        <w:rPr>
          <w:rFonts w:hint="eastAsia" w:ascii="微软雅黑" w:hAnsi="微软雅黑" w:eastAsia="微软雅黑" w:cs="微软雅黑"/>
          <w:color w:val="auto"/>
          <w:sz w:val="32"/>
          <w:szCs w:val="32"/>
        </w:rPr>
        <w:t>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项目知识产权存在纠纷尚未解决的。</w:t>
      </w:r>
    </w:p>
    <w:p w14:paraId="0B5686A8">
      <w:pPr>
        <w:pageBreakBefore w:val="0"/>
        <w:numPr>
          <w:ilvl w:val="-1"/>
          <w:numId w:val="0"/>
        </w:numPr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（3）项目按合同书约定完成建设内容，通过验收，且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企业仍在我市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建议继续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重点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支持的国家专精特新“小巨人”企业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bidi="ar"/>
        </w:rPr>
        <w:t>（第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bidi="ar"/>
        </w:rPr>
        <w:t>批第三年）名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单中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按项目专项审计报告确认的项目核定支持投资给予最高10%补助，最高支持600万元；如项目投资未完成或相应核减，应退回或扣除第一阶段超额支持部分。</w:t>
      </w:r>
    </w:p>
    <w:p w14:paraId="64E0DB6F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2.验收程序</w:t>
      </w:r>
    </w:p>
    <w:p w14:paraId="2BAE654C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项目验收以合同书为依据，采取文件审查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会议审查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相结合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的方式。会议审查方式验收，由市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经济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和信息化局组织并主持，验收前成立项目验收组，验收组由技术、经济（财务）、工程建设、项目管理等方面的专家组成，进行现场查验和会议审查，并出具验收意见。文件审查方式验收，由市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经济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和信息化局审查验收资料，并根据实际情况进行现场抽验。</w:t>
      </w:r>
    </w:p>
    <w:p w14:paraId="3429E862">
      <w:pPr>
        <w:pageBreakBefore w:val="0"/>
        <w:numPr>
          <w:ilvl w:val="0"/>
          <w:numId w:val="0"/>
        </w:numPr>
        <w:kinsoku/>
        <w:overflowPunct/>
        <w:topLinePunct w:val="0"/>
        <w:bidi w:val="0"/>
        <w:adjustRightInd w:val="0"/>
        <w:snapToGrid w:val="0"/>
        <w:spacing w:line="560" w:lineRule="exact"/>
        <w:ind w:leftChars="0" w:firstLine="640" w:firstLineChars="200"/>
        <w:rPr>
          <w:rFonts w:hint="eastAsia" w:ascii="Times New Roman" w:hAnsi="Times New Roman" w:eastAsia="黑体" w:cs="Times New Roman"/>
          <w:color w:val="auto"/>
          <w:sz w:val="32"/>
          <w:szCs w:val="44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44"/>
          <w:lang w:val="en-US" w:eastAsia="zh-CN"/>
        </w:rPr>
        <w:t>三、绩效考核要求及程序</w:t>
      </w:r>
    </w:p>
    <w:p w14:paraId="3CAD99A9">
      <w:pPr>
        <w:keepNext w:val="0"/>
        <w:keepLines w:val="0"/>
        <w:pageBreakBefore w:val="0"/>
        <w:kinsoku/>
        <w:overflowPunct/>
        <w:topLinePunct w:val="0"/>
        <w:bidi w:val="0"/>
        <w:adjustRightInd w:val="0"/>
        <w:snapToGrid w:val="0"/>
        <w:spacing w:beforeAutospacing="0" w:afterAutospacing="0" w:line="560" w:lineRule="exact"/>
        <w:ind w:left="0" w:firstLine="640"/>
        <w:jc w:val="both"/>
        <w:rPr>
          <w:rFonts w:hint="eastAsia" w:ascii="楷体_GB2312" w:hAnsi="楷体_GB2312" w:eastAsia="楷体_GB2312" w:cs="楷体_GB2312"/>
          <w:bCs w:val="0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Cs w:val="0"/>
          <w:color w:val="auto"/>
          <w:sz w:val="32"/>
          <w:szCs w:val="32"/>
          <w:lang w:eastAsia="zh-CN"/>
        </w:rPr>
        <w:t>1.</w:t>
      </w:r>
      <w:r>
        <w:rPr>
          <w:rFonts w:hint="eastAsia" w:ascii="楷体_GB2312" w:hAnsi="楷体_GB2312" w:eastAsia="楷体_GB2312" w:cs="楷体_GB2312"/>
          <w:bCs w:val="0"/>
          <w:color w:val="auto"/>
          <w:sz w:val="32"/>
          <w:szCs w:val="32"/>
        </w:rPr>
        <w:t>绩效考核要求</w:t>
      </w:r>
    </w:p>
    <w:p w14:paraId="0F611BDF">
      <w:pPr>
        <w:pageBreakBefore w:val="0"/>
        <w:widowControl/>
        <w:kinsoku/>
        <w:overflowPunct/>
        <w:topLinePunct w:val="0"/>
        <w:autoSpaceDE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（1）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技术成果产业化项目按合同书要求，完成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合同书中的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项目产品及产能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以及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年度的项目经济效益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项目技术创新效益目标。</w:t>
      </w:r>
    </w:p>
    <w:p w14:paraId="73F1C122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（2）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项目财务核算体系完整清晰，财政资金使用合规、账务处理规范。</w:t>
      </w:r>
    </w:p>
    <w:p w14:paraId="19BA1B16">
      <w:pPr>
        <w:pStyle w:val="4"/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eastAsia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（3）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提供的绩效考核文件资料、数据真实准确，无尚未解决的知识产权纠纷。</w:t>
      </w:r>
    </w:p>
    <w:p w14:paraId="4E196D98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eastAsia="仿宋_GB2312"/>
          <w:color w:val="auto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（4）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按要求完成202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年度项目绩效目标的企业，按核定支持投资给予最高10%奖励，最高支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持600万元。每家企业仅支持一个项目，该项目三年总支持金额不超过1500万元。未按要求完成绩效目标的，不予奖励支持。</w:t>
      </w:r>
    </w:p>
    <w:p w14:paraId="36290868">
      <w:pPr>
        <w:pageBreakBefore w:val="0"/>
        <w:kinsoku/>
        <w:overflowPunct/>
        <w:topLinePunct w:val="0"/>
        <w:autoSpaceDE/>
        <w:bidi w:val="0"/>
        <w:adjustRightInd w:val="0"/>
        <w:snapToGrid w:val="0"/>
        <w:spacing w:line="560" w:lineRule="exact"/>
        <w:ind w:left="0" w:firstLine="640" w:firstLineChars="0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2.绩效考核程序</w:t>
      </w:r>
    </w:p>
    <w:p w14:paraId="29C09A20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Times New Roman" w:hAnsi="Times New Roman" w:eastAsia="黑体" w:cs="Times New Roman"/>
          <w:color w:val="auto"/>
          <w:sz w:val="32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项目绩效考核以合同书为依据，采取文件审查及会议审查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相结合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的方式。文件审查方式考核，由市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经济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和信息化局审查考核资料，并出具考核意见。会议审查方式考核，由市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经济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和信息化局组织并主持，考核前成立项目绩效考核组，绩效考核组由技术、经济（财务）、项目管理等方面的专家组成，进行会议审查，并出具考核意见。</w:t>
      </w:r>
    </w:p>
    <w:p w14:paraId="54780F71">
      <w:pPr>
        <w:pStyle w:val="2"/>
        <w:pageBreakBefore w:val="0"/>
        <w:kinsoku/>
        <w:overflowPunct/>
        <w:topLinePunct w:val="0"/>
        <w:bidi w:val="0"/>
        <w:adjustRightInd w:val="0"/>
        <w:snapToGrid w:val="0"/>
        <w:spacing w:before="0" w:after="0" w:line="560" w:lineRule="exact"/>
        <w:ind w:left="0" w:firstLine="640" w:firstLineChars="200"/>
        <w:rPr>
          <w:rFonts w:ascii="Times New Roman" w:hAnsi="Times New Roman"/>
          <w:b w:val="0"/>
          <w:bCs w:val="0"/>
          <w:color w:val="auto"/>
        </w:rPr>
      </w:pPr>
      <w:r>
        <w:rPr>
          <w:rFonts w:hint="eastAsia" w:ascii="Times New Roman" w:hAnsi="Times New Roman"/>
          <w:b w:val="0"/>
          <w:bCs w:val="0"/>
          <w:color w:val="auto"/>
        </w:rPr>
        <w:t>四、其他工作要求</w:t>
      </w:r>
    </w:p>
    <w:p w14:paraId="54FC1563">
      <w:pPr>
        <w:pageBreakBefore w:val="0"/>
        <w:kinsoku/>
        <w:wordWrap w:val="0"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等线" w:eastAsia="仿宋_GB2312" w:cs="宋体"/>
          <w:color w:val="auto"/>
          <w:sz w:val="32"/>
          <w:szCs w:val="32"/>
        </w:rPr>
        <w:t>1.本次申报采取线上提交的方式</w:t>
      </w:r>
      <w:r>
        <w:rPr>
          <w:rFonts w:ascii="仿宋_GB2312" w:hAnsi="等线" w:eastAsia="仿宋_GB2312" w:cs="宋体"/>
          <w:color w:val="auto"/>
          <w:sz w:val="32"/>
          <w:szCs w:val="32"/>
        </w:rPr>
        <w:t>进行申报</w:t>
      </w:r>
      <w:r>
        <w:rPr>
          <w:rFonts w:hint="eastAsia" w:ascii="仿宋_GB2312" w:hAnsi="等线" w:eastAsia="仿宋_GB2312" w:cs="宋体"/>
          <w:color w:val="auto"/>
          <w:sz w:val="32"/>
          <w:szCs w:val="32"/>
        </w:rPr>
        <w:t>。项目单位按照本指南列明的申报资料清单（见附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件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），于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2025年3月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日24:00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前</w:t>
      </w:r>
      <w:r>
        <w:rPr>
          <w:rFonts w:ascii="仿宋_GB2312" w:hAnsi="等线" w:eastAsia="仿宋_GB2312" w:cs="宋体"/>
          <w:color w:val="auto"/>
          <w:sz w:val="32"/>
          <w:szCs w:val="32"/>
          <w:highlight w:val="none"/>
        </w:rPr>
        <w:t>通过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eastAsia="zh-CN"/>
        </w:rPr>
        <w:t>“</w:t>
      </w:r>
      <w:r>
        <w:rPr>
          <w:rFonts w:ascii="仿宋_GB2312" w:hAnsi="等线" w:eastAsia="仿宋_GB2312" w:cs="宋体"/>
          <w:color w:val="auto"/>
          <w:sz w:val="32"/>
          <w:szCs w:val="32"/>
          <w:highlight w:val="none"/>
        </w:rPr>
        <w:t>北京通企服版APP-首页-一体化申报平台-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《关于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  <w:t>组织开展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北京市第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批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  <w:t>第二年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国家级专精特新“小巨人”企业高质量发展项目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  <w:t>验收及绩效考核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工作的通知</w:t>
      </w:r>
      <w:r>
        <w:rPr>
          <w:rFonts w:hint="eastAsia" w:ascii="仿宋_GB2312" w:hAnsi="等线" w:eastAsia="仿宋_GB2312" w:cs="宋体"/>
          <w:color w:val="auto"/>
          <w:sz w:val="32"/>
          <w:szCs w:val="32"/>
        </w:rPr>
        <w:t>》</w:t>
      </w:r>
      <w:r>
        <w:rPr>
          <w:rFonts w:ascii="仿宋_GB2312" w:hAnsi="等线" w:eastAsia="仿宋_GB2312" w:cs="宋体"/>
          <w:color w:val="auto"/>
          <w:sz w:val="32"/>
          <w:szCs w:val="32"/>
        </w:rPr>
        <w:t>-申报入口</w:t>
      </w:r>
      <w:r>
        <w:rPr>
          <w:rFonts w:hint="eastAsia" w:ascii="仿宋_GB2312" w:hAnsi="等线" w:eastAsia="仿宋_GB2312" w:cs="宋体"/>
          <w:color w:val="auto"/>
          <w:sz w:val="32"/>
          <w:szCs w:val="32"/>
          <w:lang w:eastAsia="zh-CN"/>
        </w:rPr>
        <w:t>”</w:t>
      </w:r>
      <w:r>
        <w:rPr>
          <w:rFonts w:ascii="仿宋_GB2312" w:hAnsi="等线" w:eastAsia="仿宋_GB2312" w:cs="宋体"/>
          <w:color w:val="auto"/>
          <w:sz w:val="32"/>
          <w:szCs w:val="32"/>
        </w:rPr>
        <w:t>或</w:t>
      </w:r>
      <w:r>
        <w:rPr>
          <w:rFonts w:hint="eastAsia" w:ascii="仿宋_GB2312" w:hAnsi="等线" w:eastAsia="仿宋_GB2312" w:cs="宋体"/>
          <w:color w:val="auto"/>
          <w:sz w:val="32"/>
          <w:szCs w:val="32"/>
          <w:lang w:eastAsia="zh-CN"/>
        </w:rPr>
        <w:t>“</w:t>
      </w:r>
      <w:r>
        <w:rPr>
          <w:rFonts w:ascii="仿宋_GB2312" w:hAnsi="等线" w:eastAsia="仿宋_GB2312" w:cs="宋体"/>
          <w:color w:val="auto"/>
          <w:sz w:val="32"/>
          <w:szCs w:val="32"/>
        </w:rPr>
        <w:t>北京市中小企业公共服务平台（www.smebj.cn）-首页-一体化申报平台-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《关于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  <w:t>组织开展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北京市第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批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  <w:t>第二年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国家级专精特新“小巨人”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  <w:t>企业高质量发展项目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  <w:t>验收及绩效考核工作的通知》-申报入口”或</w:t>
      </w:r>
      <w:r>
        <w:rPr>
          <w:rFonts w:hint="default" w:ascii="仿宋_GB2312" w:hAnsi="等线" w:eastAsia="仿宋_GB2312" w:cs="宋体"/>
          <w:color w:val="auto"/>
          <w:sz w:val="32"/>
          <w:szCs w:val="32"/>
          <w:highlight w:val="none"/>
          <w:lang w:val="en-US" w:eastAsia="zh-CN"/>
        </w:rPr>
        <w:t>登录北京市人民政府门户网站“政策兑现”栏目（https://zhengce.beijing.gov.cn ）选择相对应的项目进行申报。</w:t>
      </w:r>
      <w:bookmarkStart w:id="0" w:name="_GoBack"/>
      <w:bookmarkEnd w:id="0"/>
    </w:p>
    <w:p w14:paraId="001D0007">
      <w:pPr>
        <w:pageBreakBefore w:val="0"/>
        <w:kinsoku/>
        <w:overflowPunct/>
        <w:topLinePunct w:val="0"/>
        <w:autoSpaceDE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ascii="仿宋_GB2312" w:hAnsi="等线" w:eastAsia="仿宋_GB2312" w:cs="宋体"/>
          <w:color w:val="auto"/>
          <w:sz w:val="32"/>
          <w:szCs w:val="32"/>
          <w:highlight w:val="none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项目单位及其法人和负责人需对验收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及绩效考核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资料的真实性、准确性和完整性负责。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其中，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逾期未提交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验收</w:t>
      </w:r>
      <w:r>
        <w:rPr>
          <w:rFonts w:hint="eastAsia" w:ascii="仿宋_GB2312" w:hAnsi="等线" w:eastAsia="仿宋_GB2312" w:cs="宋体"/>
          <w:color w:val="auto"/>
          <w:sz w:val="32"/>
          <w:szCs w:val="32"/>
          <w:highlight w:val="none"/>
        </w:rPr>
        <w:t>资料的</w:t>
      </w:r>
      <w:r>
        <w:rPr>
          <w:rFonts w:hint="eastAsia" w:ascii="仿宋_GB2312" w:hAnsi="Times New Roman" w:eastAsia="仿宋_GB2312"/>
          <w:color w:val="auto"/>
          <w:sz w:val="32"/>
          <w:szCs w:val="32"/>
          <w:highlight w:val="none"/>
        </w:rPr>
        <w:t>，项目单位应向市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经济和信息化局</w:t>
      </w:r>
      <w:r>
        <w:rPr>
          <w:rFonts w:hint="eastAsia" w:ascii="仿宋_GB2312" w:hAnsi="Times New Roman" w:eastAsia="仿宋_GB2312"/>
          <w:color w:val="auto"/>
          <w:sz w:val="32"/>
          <w:szCs w:val="32"/>
          <w:highlight w:val="none"/>
        </w:rPr>
        <w:t>提出延迟验收申请，延迟验收的理由</w:t>
      </w:r>
      <w:r>
        <w:rPr>
          <w:rFonts w:ascii="仿宋_GB2312" w:hAnsi="Times New Roman" w:eastAsia="仿宋_GB2312"/>
          <w:color w:val="auto"/>
          <w:sz w:val="32"/>
          <w:szCs w:val="32"/>
          <w:highlight w:val="none"/>
        </w:rPr>
        <w:t>必须客观充分</w:t>
      </w:r>
      <w:r>
        <w:rPr>
          <w:rFonts w:hint="eastAsia" w:ascii="仿宋_GB2312" w:hAnsi="Times New Roman" w:eastAsia="仿宋_GB2312"/>
          <w:color w:val="auto"/>
          <w:sz w:val="32"/>
          <w:szCs w:val="32"/>
          <w:highlight w:val="none"/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经批准后方可延期，延期时间不得超过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1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个月，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不得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晚于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日24:00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提交验收资料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逾期未提交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绩效考核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资料的，项目单位应向市经济和信息化局说明原由。</w:t>
      </w:r>
    </w:p>
    <w:p w14:paraId="55E15B82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vertAlign w:val="baseline"/>
        </w:rPr>
      </w:pPr>
    </w:p>
    <w:p w14:paraId="64351A1D">
      <w:pPr>
        <w:pStyle w:val="6"/>
        <w:keepNext w:val="0"/>
        <w:keepLines w:val="0"/>
        <w:pageBreakBefore w:val="0"/>
        <w:widowControl/>
        <w:numPr>
          <w:ilvl w:val="-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bidi w:val="0"/>
        <w:adjustRightInd w:val="0"/>
        <w:snapToGrid w:val="0"/>
        <w:spacing w:before="0" w:beforeAutospacing="0" w:after="0" w:afterAutospacing="0" w:line="560" w:lineRule="exact"/>
        <w:ind w:left="0" w:leftChars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vertAlign w:val="baseline"/>
        </w:rPr>
        <w:t>附件：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vertAlign w:val="baseline"/>
          <w:lang w:val="en-US" w:eastAsia="zh-CN"/>
        </w:rPr>
        <w:t>3-1.项目验收申报材料清单及相关附件</w:t>
      </w:r>
    </w:p>
    <w:p w14:paraId="24536C91">
      <w:pPr>
        <w:pStyle w:val="6"/>
        <w:keepNext w:val="0"/>
        <w:keepLines w:val="0"/>
        <w:pageBreakBefore w:val="0"/>
        <w:widowControl/>
        <w:numPr>
          <w:ilvl w:val="-1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overflowPunct/>
        <w:topLinePunct w:val="0"/>
        <w:bidi w:val="0"/>
        <w:adjustRightInd w:val="0"/>
        <w:snapToGrid w:val="0"/>
        <w:spacing w:before="0" w:beforeAutospacing="0" w:after="0" w:afterAutospacing="0" w:line="560" w:lineRule="exact"/>
        <w:ind w:left="0" w:leftChars="0" w:right="0" w:firstLine="1600" w:firstLineChars="5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vertAlign w:val="baseline"/>
          <w:lang w:val="en-US" w:eastAsia="zh-CN"/>
        </w:rPr>
        <w:t>3-2.项目绩效考核申报材料清单及相关附件</w:t>
      </w:r>
    </w:p>
    <w:p w14:paraId="73767AD3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78868A3F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7E13EE40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 w:firstLine="200"/>
        <w:rPr>
          <w:rFonts w:ascii="Times New Roman" w:hAnsi="Times New Roman"/>
          <w:color w:val="auto"/>
          <w:szCs w:val="21"/>
        </w:rPr>
      </w:pPr>
    </w:p>
    <w:p w14:paraId="0543A826">
      <w:pPr>
        <w:pageBreakBefore w:val="0"/>
        <w:kinsoku/>
        <w:wordWrap w:val="0"/>
        <w:overflowPunct/>
        <w:topLinePunct w:val="0"/>
        <w:autoSpaceDE w:val="0"/>
        <w:bidi w:val="0"/>
        <w:adjustRightInd w:val="0"/>
        <w:snapToGrid w:val="0"/>
        <w:spacing w:line="560" w:lineRule="exact"/>
        <w:ind w:left="0" w:firstLine="640" w:firstLineChars="200"/>
        <w:jc w:val="right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北京市经济和信息化局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</w:t>
      </w:r>
    </w:p>
    <w:p w14:paraId="74C69BB0">
      <w:pPr>
        <w:pageBreakBefore w:val="0"/>
        <w:kinsoku/>
        <w:wordWrap w:val="0"/>
        <w:overflowPunct/>
        <w:topLinePunct w:val="0"/>
        <w:autoSpaceDE w:val="0"/>
        <w:bidi w:val="0"/>
        <w:adjustRightInd w:val="0"/>
        <w:snapToGrid w:val="0"/>
        <w:spacing w:line="560" w:lineRule="exact"/>
        <w:ind w:left="0" w:firstLine="640" w:firstLineChars="200"/>
        <w:jc w:val="right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     </w:t>
      </w:r>
    </w:p>
    <w:p w14:paraId="6F20F8F7">
      <w:pPr>
        <w:pageBreakBefore w:val="0"/>
        <w:kinsoku/>
        <w:overflowPunct/>
        <w:topLinePunct w:val="0"/>
        <w:bidi w:val="0"/>
        <w:adjustRightInd w:val="0"/>
        <w:snapToGrid w:val="0"/>
        <w:spacing w:line="560" w:lineRule="exact"/>
        <w:ind w:left="0"/>
        <w:rPr>
          <w:rFonts w:hint="eastAsia" w:eastAsia="宋体"/>
          <w:color w:val="auto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8DD320C-8736-4E78-B326-6AD76954350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4D5242FB-4462-40FE-87FE-A73E433C750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FD9EA61-530C-4B25-86DB-D672EAEECDC1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92A6D09A-2449-4596-AA4F-C7E3C5C81EC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5" w:fontKey="{8BCABF21-D17D-461B-A524-F67FF482900C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6" w:fontKey="{F7E55D7A-1168-43F1-A516-E0DADB544A26}"/>
  </w:font>
  <w:font w:name="sans-serif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2656E7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5D6775"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F5D6775"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3FFB0346"/>
    <w:rsid w:val="00252E08"/>
    <w:rsid w:val="00284C74"/>
    <w:rsid w:val="00286F21"/>
    <w:rsid w:val="00B544C7"/>
    <w:rsid w:val="046F29F8"/>
    <w:rsid w:val="09656422"/>
    <w:rsid w:val="1196241E"/>
    <w:rsid w:val="1780534F"/>
    <w:rsid w:val="27AE785D"/>
    <w:rsid w:val="28994525"/>
    <w:rsid w:val="3EEF4DE1"/>
    <w:rsid w:val="3FFB0346"/>
    <w:rsid w:val="400705FB"/>
    <w:rsid w:val="41E51C11"/>
    <w:rsid w:val="42D0628D"/>
    <w:rsid w:val="453170D2"/>
    <w:rsid w:val="48681A62"/>
    <w:rsid w:val="4C402C07"/>
    <w:rsid w:val="51781E86"/>
    <w:rsid w:val="556D0FC4"/>
    <w:rsid w:val="5AB62AFB"/>
    <w:rsid w:val="5FCE2E45"/>
    <w:rsid w:val="649413A3"/>
    <w:rsid w:val="657D53A3"/>
    <w:rsid w:val="681A0E78"/>
    <w:rsid w:val="69F37393"/>
    <w:rsid w:val="6DA639D1"/>
    <w:rsid w:val="785E0652"/>
    <w:rsid w:val="7CE206EB"/>
    <w:rsid w:val="7DEB2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adjustRightInd w:val="0"/>
      <w:snapToGrid w:val="0"/>
      <w:spacing w:before="340" w:after="330" w:line="600" w:lineRule="exact"/>
      <w:ind w:firstLine="643" w:firstLineChars="200"/>
      <w:outlineLvl w:val="0"/>
    </w:pPr>
    <w:rPr>
      <w:rFonts w:eastAsia="黑体"/>
      <w:b/>
      <w:bCs/>
      <w:kern w:val="44"/>
      <w:sz w:val="32"/>
      <w:szCs w:val="44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autoRedefine/>
    <w:qFormat/>
    <w:uiPriority w:val="0"/>
    <w:rPr>
      <w:rFonts w:ascii="华文新魏" w:hAnsi="Times New Roman" w:eastAsia="华文新魏"/>
      <w:sz w:val="36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Hyperlink"/>
    <w:basedOn w:val="8"/>
    <w:autoRedefine/>
    <w:qFormat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1738</Words>
  <Characters>1808</Characters>
  <Lines>8</Lines>
  <Paragraphs>2</Paragraphs>
  <TotalTime>11</TotalTime>
  <ScaleCrop>false</ScaleCrop>
  <LinksUpToDate>false</LinksUpToDate>
  <CharactersWithSpaces>1819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2024-08-18T16:02:00Z</dcterms:created>
  <dc:creator>邓静宇</dc:creator>
  <cp:lastModifiedBy>ZD1989</cp:lastModifiedBy>
  <dcterms:modified xsi:type="dcterms:W3CDTF">2025-04-24T08:28:08Z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1666666207DE92A07BAAC16614EB97B9_41</vt:lpwstr>
  </property>
  <property fmtid="{D5CDD505-2E9C-101B-9397-08002B2CF9AE}" pid="4" name="KSOTemplateDocerSaveRecord">
    <vt:lpwstr>eyJoZGlkIjoiMGJiZTJjOWJhNzMyMTUzMWRjZTJjMTJlYzNkOGE1NGYiLCJ1c2VySWQiOiIyODA4NjgxODUifQ==</vt:lpwstr>
  </property>
</Properties>
</file>