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3B15B" w14:textId="41C3D58E" w:rsidR="004531E0" w:rsidRDefault="00000000">
      <w:pPr>
        <w:snapToGrid w:val="0"/>
        <w:jc w:val="both"/>
        <w:rPr>
          <w:rFonts w:ascii="黑体" w:eastAsia="黑体" w:hAnsi="黑体" w:cs="黑体" w:hint="eastAsia"/>
          <w:szCs w:val="32"/>
        </w:rPr>
      </w:pPr>
      <w:bookmarkStart w:id="0" w:name="_Hlk187139202"/>
      <w:r>
        <w:rPr>
          <w:rFonts w:ascii="黑体" w:eastAsia="黑体" w:hAnsi="黑体" w:cs="黑体" w:hint="eastAsia"/>
          <w:szCs w:val="32"/>
        </w:rPr>
        <w:t>附件</w:t>
      </w:r>
      <w:r w:rsidR="00E95A9A">
        <w:rPr>
          <w:rFonts w:ascii="黑体" w:eastAsia="黑体" w:hAnsi="黑体" w:cs="黑体" w:hint="eastAsia"/>
          <w:szCs w:val="32"/>
        </w:rPr>
        <w:t>3</w:t>
      </w:r>
    </w:p>
    <w:p w14:paraId="1977B9A4" w14:textId="77777777" w:rsidR="004531E0" w:rsidRDefault="004531E0">
      <w:pPr>
        <w:rPr>
          <w:rFonts w:ascii="Times New Roman" w:hAnsi="Times New Roman" w:cs="Times New Roman"/>
          <w:szCs w:val="36"/>
        </w:rPr>
      </w:pPr>
    </w:p>
    <w:bookmarkEnd w:id="0"/>
    <w:p w14:paraId="24CA455F" w14:textId="77777777" w:rsidR="00E95A9A" w:rsidRDefault="00E95A9A" w:rsidP="00E95A9A">
      <w:pPr>
        <w:adjustRightInd w:val="0"/>
        <w:snapToGrid w:val="0"/>
        <w:spacing w:after="0"/>
        <w:rPr>
          <w:rFonts w:ascii="方正小标宋简体" w:eastAsia="方正小标宋简体" w:hint="eastAsia"/>
          <w:sz w:val="44"/>
          <w:szCs w:val="44"/>
        </w:rPr>
      </w:pPr>
      <w:r w:rsidRPr="00E95A9A">
        <w:rPr>
          <w:rFonts w:ascii="方正小标宋简体" w:eastAsia="方正小标宋简体" w:hint="eastAsia"/>
          <w:sz w:val="44"/>
          <w:szCs w:val="44"/>
        </w:rPr>
        <w:t>北京区域性股权市场助力北京“专精特新”</w:t>
      </w:r>
    </w:p>
    <w:p w14:paraId="6BDB1E2F" w14:textId="7ED41224" w:rsidR="004531E0" w:rsidRDefault="00E95A9A" w:rsidP="00E95A9A">
      <w:pPr>
        <w:adjustRightInd w:val="0"/>
        <w:snapToGrid w:val="0"/>
        <w:spacing w:after="0"/>
        <w:rPr>
          <w:rFonts w:ascii="方正小标宋简体" w:eastAsia="方正小标宋简体" w:hint="eastAsia"/>
          <w:sz w:val="44"/>
          <w:szCs w:val="44"/>
        </w:rPr>
      </w:pPr>
      <w:r w:rsidRPr="00E95A9A">
        <w:rPr>
          <w:rFonts w:ascii="方正小标宋简体" w:eastAsia="方正小标宋简体" w:hint="eastAsia"/>
          <w:sz w:val="44"/>
          <w:szCs w:val="44"/>
        </w:rPr>
        <w:t>专板企业</w:t>
      </w:r>
      <w:bookmarkStart w:id="1" w:name="_Hlk189757670"/>
      <w:r w:rsidRPr="00E95A9A">
        <w:rPr>
          <w:rFonts w:ascii="方正小标宋简体" w:eastAsia="方正小标宋简体" w:hint="eastAsia"/>
          <w:sz w:val="44"/>
          <w:szCs w:val="44"/>
        </w:rPr>
        <w:t>实现直接融资</w:t>
      </w:r>
      <w:bookmarkEnd w:id="1"/>
      <w:r w:rsidRPr="00E95A9A">
        <w:rPr>
          <w:rFonts w:ascii="方正小标宋简体" w:eastAsia="方正小标宋简体" w:hint="eastAsia"/>
          <w:sz w:val="44"/>
          <w:szCs w:val="44"/>
        </w:rPr>
        <w:t>的总结报告</w:t>
      </w:r>
    </w:p>
    <w:p w14:paraId="5021E117" w14:textId="77777777" w:rsidR="004531E0" w:rsidRDefault="004531E0">
      <w:pPr>
        <w:adjustRightInd w:val="0"/>
        <w:snapToGrid w:val="0"/>
        <w:spacing w:after="0"/>
        <w:rPr>
          <w:rFonts w:hint="eastAsia"/>
        </w:rPr>
      </w:pPr>
    </w:p>
    <w:p w14:paraId="7B856172" w14:textId="27AAC1E3" w:rsidR="00CF5ADE" w:rsidRDefault="00000000" w:rsidP="00F4442F">
      <w:pPr>
        <w:adjustRightInd w:val="0"/>
        <w:snapToGrid w:val="0"/>
        <w:spacing w:after="0"/>
        <w:ind w:firstLineChars="200" w:firstLine="640"/>
        <w:jc w:val="both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一、</w:t>
      </w:r>
      <w:r w:rsidR="00CF5ADE">
        <w:rPr>
          <w:rFonts w:ascii="黑体" w:eastAsia="黑体" w:hAnsi="黑体" w:hint="eastAsia"/>
        </w:rPr>
        <w:t>北京区域性股权市场运营情况介绍</w:t>
      </w:r>
    </w:p>
    <w:p w14:paraId="40BF9AF9" w14:textId="60F02DBE" w:rsidR="00CF5ADE" w:rsidRPr="00CF5ADE" w:rsidRDefault="00CF5ADE" w:rsidP="00F4442F">
      <w:pPr>
        <w:adjustRightInd w:val="0"/>
        <w:snapToGrid w:val="0"/>
        <w:spacing w:after="0"/>
        <w:ind w:firstLineChars="200" w:firstLine="640"/>
        <w:jc w:val="both"/>
        <w:rPr>
          <w:rFonts w:hint="eastAsia"/>
        </w:rPr>
      </w:pPr>
      <w:r w:rsidRPr="00CF5ADE">
        <w:rPr>
          <w:rFonts w:hint="eastAsia"/>
        </w:rPr>
        <w:t>包括设立背景、成立时间、目标定位及主营业务情况等。</w:t>
      </w:r>
    </w:p>
    <w:p w14:paraId="28B9FB40" w14:textId="4182A000" w:rsidR="00CF5ADE" w:rsidRPr="00CF5ADE" w:rsidRDefault="00CF5ADE">
      <w:pPr>
        <w:adjustRightInd w:val="0"/>
        <w:snapToGrid w:val="0"/>
        <w:spacing w:after="0"/>
        <w:ind w:firstLineChars="200" w:firstLine="640"/>
        <w:jc w:val="both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二、</w:t>
      </w:r>
      <w:r w:rsidRPr="00CF5ADE">
        <w:rPr>
          <w:rFonts w:ascii="黑体" w:eastAsia="黑体" w:hAnsi="黑体" w:hint="eastAsia"/>
        </w:rPr>
        <w:t>北京“专精特新”专板建设情况</w:t>
      </w:r>
    </w:p>
    <w:p w14:paraId="113A2115" w14:textId="7E13DC3F" w:rsidR="00F10E3C" w:rsidRDefault="00000000">
      <w:pPr>
        <w:adjustRightInd w:val="0"/>
        <w:snapToGrid w:val="0"/>
        <w:spacing w:after="0"/>
        <w:ind w:firstLineChars="200" w:firstLine="640"/>
        <w:jc w:val="both"/>
        <w:rPr>
          <w:rFonts w:ascii="楷体_GB2312" w:eastAsia="楷体_GB2312" w:hAnsi="楷体" w:hint="eastAsia"/>
        </w:rPr>
      </w:pPr>
      <w:r w:rsidRPr="004A58F8">
        <w:rPr>
          <w:rFonts w:ascii="楷体_GB2312" w:eastAsia="楷体_GB2312" w:hAnsi="楷体" w:hint="eastAsia"/>
        </w:rPr>
        <w:t>（一）</w:t>
      </w:r>
      <w:r w:rsidR="00F10E3C">
        <w:rPr>
          <w:rFonts w:ascii="楷体_GB2312" w:eastAsia="楷体_GB2312" w:hAnsi="楷体" w:hint="eastAsia"/>
        </w:rPr>
        <w:t>工作机制</w:t>
      </w:r>
    </w:p>
    <w:p w14:paraId="42BE2815" w14:textId="020FF401" w:rsidR="004531E0" w:rsidRDefault="00F10E3C">
      <w:pPr>
        <w:adjustRightInd w:val="0"/>
        <w:snapToGrid w:val="0"/>
        <w:spacing w:after="0"/>
        <w:ind w:firstLineChars="200" w:firstLine="640"/>
        <w:jc w:val="both"/>
        <w:rPr>
          <w:rFonts w:ascii="楷体_GB2312" w:eastAsia="楷体_GB2312" w:hAnsi="楷体" w:hint="eastAsia"/>
        </w:rPr>
      </w:pPr>
      <w:r>
        <w:rPr>
          <w:rFonts w:ascii="楷体_GB2312" w:eastAsia="楷体_GB2312" w:hAnsi="楷体" w:hint="eastAsia"/>
        </w:rPr>
        <w:t>（二）</w:t>
      </w:r>
      <w:r w:rsidR="00CF5ADE">
        <w:rPr>
          <w:rFonts w:ascii="楷体_GB2312" w:eastAsia="楷体_GB2312" w:hAnsi="楷体" w:hint="eastAsia"/>
        </w:rPr>
        <w:t>入板企业情况</w:t>
      </w:r>
    </w:p>
    <w:p w14:paraId="5995D744" w14:textId="4638FC36" w:rsidR="00CF5ADE" w:rsidRPr="004A58F8" w:rsidRDefault="00CF5ADE" w:rsidP="00CF5ADE">
      <w:pPr>
        <w:adjustRightInd w:val="0"/>
        <w:snapToGrid w:val="0"/>
        <w:spacing w:after="0"/>
        <w:ind w:firstLineChars="200" w:firstLine="640"/>
        <w:jc w:val="both"/>
        <w:rPr>
          <w:rFonts w:ascii="楷体_GB2312" w:eastAsia="楷体_GB2312" w:hAnsi="楷体" w:hint="eastAsia"/>
        </w:rPr>
      </w:pPr>
      <w:r w:rsidRPr="004A58F8">
        <w:rPr>
          <w:rFonts w:ascii="楷体_GB2312" w:eastAsia="楷体_GB2312" w:hAnsi="楷体" w:hint="eastAsia"/>
        </w:rPr>
        <w:t>（</w:t>
      </w:r>
      <w:r w:rsidR="00F10E3C">
        <w:rPr>
          <w:rFonts w:ascii="楷体_GB2312" w:eastAsia="楷体_GB2312" w:hAnsi="楷体" w:hint="eastAsia"/>
        </w:rPr>
        <w:t>三</w:t>
      </w:r>
      <w:r w:rsidRPr="004A58F8">
        <w:rPr>
          <w:rFonts w:ascii="楷体_GB2312" w:eastAsia="楷体_GB2312" w:hAnsi="楷体" w:hint="eastAsia"/>
        </w:rPr>
        <w:t>）</w:t>
      </w:r>
      <w:r>
        <w:rPr>
          <w:rFonts w:ascii="楷体_GB2312" w:eastAsia="楷体_GB2312" w:hAnsi="楷体" w:hint="eastAsia"/>
        </w:rPr>
        <w:t>政策</w:t>
      </w:r>
      <w:r w:rsidR="002E461E">
        <w:rPr>
          <w:rFonts w:ascii="楷体_GB2312" w:eastAsia="楷体_GB2312" w:hAnsi="楷体" w:hint="eastAsia"/>
        </w:rPr>
        <w:t>宣传及</w:t>
      </w:r>
      <w:r>
        <w:rPr>
          <w:rFonts w:ascii="楷体_GB2312" w:eastAsia="楷体_GB2312" w:hAnsi="楷体" w:hint="eastAsia"/>
        </w:rPr>
        <w:t>执行</w:t>
      </w:r>
      <w:r w:rsidR="00F10E3C">
        <w:rPr>
          <w:rFonts w:ascii="楷体_GB2312" w:eastAsia="楷体_GB2312" w:hAnsi="楷体" w:hint="eastAsia"/>
        </w:rPr>
        <w:t>情况</w:t>
      </w:r>
    </w:p>
    <w:p w14:paraId="55BA57BC" w14:textId="38D046EC" w:rsidR="00F10E3C" w:rsidRDefault="00F10E3C" w:rsidP="00CF5ADE">
      <w:pPr>
        <w:adjustRightInd w:val="0"/>
        <w:snapToGrid w:val="0"/>
        <w:spacing w:after="0"/>
        <w:ind w:firstLineChars="200" w:firstLine="640"/>
        <w:jc w:val="both"/>
        <w:rPr>
          <w:rFonts w:ascii="楷体_GB2312" w:eastAsia="楷体_GB2312" w:hAnsi="楷体" w:hint="eastAsia"/>
        </w:rPr>
      </w:pPr>
      <w:r>
        <w:rPr>
          <w:rFonts w:ascii="楷体_GB2312" w:eastAsia="楷体_GB2312" w:hAnsi="楷体" w:hint="eastAsia"/>
        </w:rPr>
        <w:t>（</w:t>
      </w:r>
      <w:r w:rsidR="002E461E">
        <w:rPr>
          <w:rFonts w:ascii="楷体_GB2312" w:eastAsia="楷体_GB2312" w:hAnsi="楷体" w:hint="eastAsia"/>
        </w:rPr>
        <w:t>四</w:t>
      </w:r>
      <w:r>
        <w:rPr>
          <w:rFonts w:ascii="楷体_GB2312" w:eastAsia="楷体_GB2312" w:hAnsi="楷体" w:hint="eastAsia"/>
        </w:rPr>
        <w:t>）企业服务</w:t>
      </w:r>
      <w:r w:rsidR="002E461E">
        <w:rPr>
          <w:rFonts w:ascii="楷体_GB2312" w:eastAsia="楷体_GB2312" w:hAnsi="楷体" w:hint="eastAsia"/>
        </w:rPr>
        <w:t>内容</w:t>
      </w:r>
    </w:p>
    <w:p w14:paraId="2F0FF3A1" w14:textId="6E8C0EBC" w:rsidR="00F10E3C" w:rsidRPr="004A58F8" w:rsidRDefault="00F10E3C" w:rsidP="00CF5ADE">
      <w:pPr>
        <w:adjustRightInd w:val="0"/>
        <w:snapToGrid w:val="0"/>
        <w:spacing w:after="0"/>
        <w:ind w:firstLineChars="200" w:firstLine="640"/>
        <w:jc w:val="both"/>
        <w:rPr>
          <w:rFonts w:ascii="楷体_GB2312" w:eastAsia="楷体_GB2312" w:hAnsi="楷体" w:hint="eastAsia"/>
        </w:rPr>
      </w:pPr>
      <w:r>
        <w:rPr>
          <w:rFonts w:ascii="楷体_GB2312" w:eastAsia="楷体_GB2312" w:hAnsi="楷体" w:hint="eastAsia"/>
        </w:rPr>
        <w:t>（</w:t>
      </w:r>
      <w:r w:rsidR="002E461E">
        <w:rPr>
          <w:rFonts w:ascii="楷体_GB2312" w:eastAsia="楷体_GB2312" w:hAnsi="楷体" w:hint="eastAsia"/>
        </w:rPr>
        <w:t>五</w:t>
      </w:r>
      <w:r>
        <w:rPr>
          <w:rFonts w:ascii="楷体_GB2312" w:eastAsia="楷体_GB2312" w:hAnsi="楷体" w:hint="eastAsia"/>
        </w:rPr>
        <w:t>）企业直接融资成效</w:t>
      </w:r>
    </w:p>
    <w:p w14:paraId="18639DE4" w14:textId="7198E098" w:rsidR="00CF5ADE" w:rsidRDefault="00CF5ADE" w:rsidP="00CF5ADE">
      <w:pPr>
        <w:adjustRightInd w:val="0"/>
        <w:snapToGrid w:val="0"/>
        <w:spacing w:after="0"/>
        <w:ind w:firstLineChars="200" w:firstLine="640"/>
        <w:jc w:val="both"/>
        <w:rPr>
          <w:rFonts w:ascii="楷体_GB2312" w:eastAsia="楷体_GB2312" w:hAnsi="楷体" w:hint="eastAsia"/>
        </w:rPr>
      </w:pPr>
      <w:r w:rsidRPr="004A58F8">
        <w:rPr>
          <w:rFonts w:ascii="楷体_GB2312" w:eastAsia="楷体_GB2312" w:hAnsi="楷体" w:hint="eastAsia"/>
        </w:rPr>
        <w:t>（</w:t>
      </w:r>
      <w:r w:rsidR="007366B5">
        <w:rPr>
          <w:rFonts w:ascii="楷体_GB2312" w:eastAsia="楷体_GB2312" w:hAnsi="楷体" w:hint="eastAsia"/>
        </w:rPr>
        <w:t>六</w:t>
      </w:r>
      <w:r w:rsidRPr="004A58F8">
        <w:rPr>
          <w:rFonts w:ascii="楷体_GB2312" w:eastAsia="楷体_GB2312" w:hAnsi="楷体" w:hint="eastAsia"/>
        </w:rPr>
        <w:t>）</w:t>
      </w:r>
      <w:r w:rsidR="00F10E3C">
        <w:rPr>
          <w:rFonts w:ascii="楷体_GB2312" w:eastAsia="楷体_GB2312" w:hAnsi="楷体" w:hint="eastAsia"/>
        </w:rPr>
        <w:t>存在问题</w:t>
      </w:r>
    </w:p>
    <w:p w14:paraId="3123A615" w14:textId="735EFF61" w:rsidR="00F10E3C" w:rsidRPr="004A58F8" w:rsidRDefault="00F10E3C" w:rsidP="00CF5ADE">
      <w:pPr>
        <w:adjustRightInd w:val="0"/>
        <w:snapToGrid w:val="0"/>
        <w:spacing w:after="0"/>
        <w:ind w:firstLineChars="200" w:firstLine="640"/>
        <w:jc w:val="both"/>
        <w:rPr>
          <w:rFonts w:ascii="楷体_GB2312" w:eastAsia="楷体_GB2312" w:hAnsi="楷体" w:hint="eastAsia"/>
        </w:rPr>
      </w:pPr>
      <w:r>
        <w:rPr>
          <w:rFonts w:ascii="楷体_GB2312" w:eastAsia="楷体_GB2312" w:hAnsi="楷体" w:hint="eastAsia"/>
        </w:rPr>
        <w:t>（</w:t>
      </w:r>
      <w:r w:rsidR="007366B5">
        <w:rPr>
          <w:rFonts w:ascii="楷体_GB2312" w:eastAsia="楷体_GB2312" w:hAnsi="楷体" w:hint="eastAsia"/>
        </w:rPr>
        <w:t>七</w:t>
      </w:r>
      <w:r>
        <w:rPr>
          <w:rFonts w:ascii="楷体_GB2312" w:eastAsia="楷体_GB2312" w:hAnsi="楷体" w:hint="eastAsia"/>
        </w:rPr>
        <w:t>）下一步工作计划</w:t>
      </w:r>
    </w:p>
    <w:p w14:paraId="5572C5F1" w14:textId="68131F30" w:rsidR="00F10E3C" w:rsidRPr="00CF5ADE" w:rsidRDefault="00F10E3C" w:rsidP="00F10E3C">
      <w:pPr>
        <w:adjustRightInd w:val="0"/>
        <w:snapToGrid w:val="0"/>
        <w:spacing w:after="0"/>
        <w:ind w:firstLineChars="200" w:firstLine="640"/>
        <w:jc w:val="both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三、</w:t>
      </w:r>
      <w:r w:rsidR="00F4442F">
        <w:rPr>
          <w:rFonts w:ascii="黑体" w:eastAsia="黑体" w:hAnsi="黑体" w:hint="eastAsia"/>
        </w:rPr>
        <w:t>相关数据材料</w:t>
      </w:r>
    </w:p>
    <w:p w14:paraId="1E03BCB9" w14:textId="2B41F343" w:rsidR="00CF5ADE" w:rsidRPr="00F4442F" w:rsidRDefault="00F4442F" w:rsidP="00F4442F">
      <w:pPr>
        <w:adjustRightInd w:val="0"/>
        <w:snapToGrid w:val="0"/>
        <w:spacing w:after="0"/>
        <w:ind w:firstLineChars="200" w:firstLine="640"/>
        <w:jc w:val="both"/>
        <w:rPr>
          <w:rFonts w:hint="eastAsia"/>
        </w:rPr>
      </w:pPr>
      <w:r w:rsidRPr="00F4442F">
        <w:rPr>
          <w:rFonts w:hint="eastAsia"/>
        </w:rPr>
        <w:t>包括2024年度</w:t>
      </w:r>
      <w:r w:rsidR="00BD62D8">
        <w:rPr>
          <w:rFonts w:hint="eastAsia"/>
        </w:rPr>
        <w:t>通过综合融资服务</w:t>
      </w:r>
      <w:r w:rsidRPr="00F4442F">
        <w:rPr>
          <w:rFonts w:hint="eastAsia"/>
        </w:rPr>
        <w:t>助力北京“专精特新”专板企业实现直接融资</w:t>
      </w:r>
      <w:r>
        <w:rPr>
          <w:rFonts w:hint="eastAsia"/>
        </w:rPr>
        <w:t>的佐证</w:t>
      </w:r>
      <w:r w:rsidR="0029668B">
        <w:rPr>
          <w:rFonts w:hint="eastAsia"/>
        </w:rPr>
        <w:t>材料（活动、</w:t>
      </w:r>
      <w:r w:rsidR="000323CA">
        <w:rPr>
          <w:rFonts w:hint="eastAsia"/>
        </w:rPr>
        <w:t>调研、座谈及</w:t>
      </w:r>
      <w:r w:rsidR="0029668B">
        <w:rPr>
          <w:rFonts w:hint="eastAsia"/>
        </w:rPr>
        <w:t>会议图片等），企业直接融资明细表及相关支撑材料等。</w:t>
      </w:r>
    </w:p>
    <w:sectPr w:rsidR="00CF5ADE" w:rsidRPr="00F4442F" w:rsidSect="002966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1E5D9" w14:textId="77777777" w:rsidR="00BD229E" w:rsidRDefault="00BD229E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CF45868" w14:textId="77777777" w:rsidR="00BD229E" w:rsidRDefault="00BD229E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46C7B1D-8BC0-4A6A-876E-1A6ACFEE2D46}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B405130-911F-47FB-B30D-97E45416C1AE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8908287-D87C-4D5E-A2A6-540F87554254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07B64" w14:textId="77777777" w:rsidR="00DD2F3B" w:rsidRDefault="00DD2F3B">
    <w:pPr>
      <w:pStyle w:val="a8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5312406"/>
      <w:docPartObj>
        <w:docPartGallery w:val="Page Numbers (Bottom of Page)"/>
        <w:docPartUnique/>
      </w:docPartObj>
    </w:sdtPr>
    <w:sdtContent>
      <w:p w14:paraId="61313919" w14:textId="14CCE50C" w:rsidR="00DD2F3B" w:rsidRDefault="00DD2F3B">
        <w:pPr>
          <w:pStyle w:val="a8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B0CB20" w14:textId="77777777" w:rsidR="00DD2F3B" w:rsidRDefault="00DD2F3B">
    <w:pPr>
      <w:pStyle w:val="a8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0017B" w14:textId="77777777" w:rsidR="00DD2F3B" w:rsidRDefault="00DD2F3B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7F6B8" w14:textId="77777777" w:rsidR="00BD229E" w:rsidRDefault="00BD229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26E6F50" w14:textId="77777777" w:rsidR="00BD229E" w:rsidRDefault="00BD229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2827B" w14:textId="77777777" w:rsidR="00DD2F3B" w:rsidRDefault="00DD2F3B">
    <w:pPr>
      <w:pStyle w:val="a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C727" w14:textId="77777777" w:rsidR="00DD2F3B" w:rsidRDefault="00DD2F3B">
    <w:pPr>
      <w:pStyle w:val="aa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9777" w14:textId="77777777" w:rsidR="00DD2F3B" w:rsidRDefault="00DD2F3B">
    <w:pPr>
      <w:pStyle w:val="a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YxMTE1YzgyMmE5NmYxMGFkMTIxNjRlZjFlZWEyZGMifQ=="/>
  </w:docVars>
  <w:rsids>
    <w:rsidRoot w:val="78624097"/>
    <w:rsid w:val="E7EBDB48"/>
    <w:rsid w:val="0001669F"/>
    <w:rsid w:val="00016FF8"/>
    <w:rsid w:val="000323CA"/>
    <w:rsid w:val="00044D13"/>
    <w:rsid w:val="00056DDB"/>
    <w:rsid w:val="000660AF"/>
    <w:rsid w:val="0007686D"/>
    <w:rsid w:val="000C5728"/>
    <w:rsid w:val="000E0271"/>
    <w:rsid w:val="000E2A81"/>
    <w:rsid w:val="00116976"/>
    <w:rsid w:val="00152E41"/>
    <w:rsid w:val="001B76D1"/>
    <w:rsid w:val="001C6C5F"/>
    <w:rsid w:val="001E7971"/>
    <w:rsid w:val="001F0501"/>
    <w:rsid w:val="001F5033"/>
    <w:rsid w:val="002041CC"/>
    <w:rsid w:val="00232FE6"/>
    <w:rsid w:val="00253B98"/>
    <w:rsid w:val="00257EB3"/>
    <w:rsid w:val="00262D66"/>
    <w:rsid w:val="00263D8A"/>
    <w:rsid w:val="00280C9C"/>
    <w:rsid w:val="00283FCC"/>
    <w:rsid w:val="00284082"/>
    <w:rsid w:val="0029668B"/>
    <w:rsid w:val="002A6741"/>
    <w:rsid w:val="002E3166"/>
    <w:rsid w:val="002E461E"/>
    <w:rsid w:val="002F407C"/>
    <w:rsid w:val="00305901"/>
    <w:rsid w:val="00326649"/>
    <w:rsid w:val="00331EC7"/>
    <w:rsid w:val="0035103B"/>
    <w:rsid w:val="003830C8"/>
    <w:rsid w:val="00384020"/>
    <w:rsid w:val="003970C6"/>
    <w:rsid w:val="00397C12"/>
    <w:rsid w:val="004064A3"/>
    <w:rsid w:val="00424B55"/>
    <w:rsid w:val="00432366"/>
    <w:rsid w:val="004531E0"/>
    <w:rsid w:val="00484AF5"/>
    <w:rsid w:val="004976ED"/>
    <w:rsid w:val="004A58F8"/>
    <w:rsid w:val="004A60FA"/>
    <w:rsid w:val="004C5E10"/>
    <w:rsid w:val="004D2EFE"/>
    <w:rsid w:val="004E1782"/>
    <w:rsid w:val="004E3A80"/>
    <w:rsid w:val="004F5CD6"/>
    <w:rsid w:val="00507DD8"/>
    <w:rsid w:val="00521323"/>
    <w:rsid w:val="00566E2F"/>
    <w:rsid w:val="005716D2"/>
    <w:rsid w:val="00572561"/>
    <w:rsid w:val="005A293C"/>
    <w:rsid w:val="005A35DF"/>
    <w:rsid w:val="005B173E"/>
    <w:rsid w:val="005C5B1B"/>
    <w:rsid w:val="005F161F"/>
    <w:rsid w:val="00620D35"/>
    <w:rsid w:val="00623D3F"/>
    <w:rsid w:val="00634F1D"/>
    <w:rsid w:val="00636234"/>
    <w:rsid w:val="0064025D"/>
    <w:rsid w:val="00694EEF"/>
    <w:rsid w:val="006A0997"/>
    <w:rsid w:val="006B44A0"/>
    <w:rsid w:val="006D5B2D"/>
    <w:rsid w:val="006E0D69"/>
    <w:rsid w:val="006F2702"/>
    <w:rsid w:val="007366B5"/>
    <w:rsid w:val="007405E4"/>
    <w:rsid w:val="007604D6"/>
    <w:rsid w:val="00767D0C"/>
    <w:rsid w:val="007A3B36"/>
    <w:rsid w:val="007B19EB"/>
    <w:rsid w:val="007C153B"/>
    <w:rsid w:val="007E1392"/>
    <w:rsid w:val="00800EF6"/>
    <w:rsid w:val="008050A2"/>
    <w:rsid w:val="0080554A"/>
    <w:rsid w:val="0082791A"/>
    <w:rsid w:val="00831A9F"/>
    <w:rsid w:val="00831E8E"/>
    <w:rsid w:val="0085185F"/>
    <w:rsid w:val="008672C2"/>
    <w:rsid w:val="00893A91"/>
    <w:rsid w:val="008A4020"/>
    <w:rsid w:val="008A7AEF"/>
    <w:rsid w:val="008D3618"/>
    <w:rsid w:val="008E5FBC"/>
    <w:rsid w:val="008F3878"/>
    <w:rsid w:val="008F3D94"/>
    <w:rsid w:val="009069DC"/>
    <w:rsid w:val="00914DEB"/>
    <w:rsid w:val="00942F7E"/>
    <w:rsid w:val="00957892"/>
    <w:rsid w:val="009B1CF9"/>
    <w:rsid w:val="009B62E7"/>
    <w:rsid w:val="009D3251"/>
    <w:rsid w:val="009E0204"/>
    <w:rsid w:val="009E3725"/>
    <w:rsid w:val="009F73C6"/>
    <w:rsid w:val="00A17E8B"/>
    <w:rsid w:val="00A34442"/>
    <w:rsid w:val="00A36E36"/>
    <w:rsid w:val="00A53C2A"/>
    <w:rsid w:val="00A80DBA"/>
    <w:rsid w:val="00A954B8"/>
    <w:rsid w:val="00A963AA"/>
    <w:rsid w:val="00AC06E9"/>
    <w:rsid w:val="00AC2DDE"/>
    <w:rsid w:val="00B60D9F"/>
    <w:rsid w:val="00B85A1B"/>
    <w:rsid w:val="00BA002A"/>
    <w:rsid w:val="00BA293D"/>
    <w:rsid w:val="00BC53F1"/>
    <w:rsid w:val="00BD229E"/>
    <w:rsid w:val="00BD62D8"/>
    <w:rsid w:val="00BE1548"/>
    <w:rsid w:val="00BE559F"/>
    <w:rsid w:val="00C0549D"/>
    <w:rsid w:val="00C12AB0"/>
    <w:rsid w:val="00C14C8F"/>
    <w:rsid w:val="00C66121"/>
    <w:rsid w:val="00C80492"/>
    <w:rsid w:val="00C818BC"/>
    <w:rsid w:val="00C82436"/>
    <w:rsid w:val="00C84689"/>
    <w:rsid w:val="00C972D6"/>
    <w:rsid w:val="00CA2AEC"/>
    <w:rsid w:val="00CA613E"/>
    <w:rsid w:val="00CA6680"/>
    <w:rsid w:val="00CB5E38"/>
    <w:rsid w:val="00CC0946"/>
    <w:rsid w:val="00CD4467"/>
    <w:rsid w:val="00CF4D80"/>
    <w:rsid w:val="00CF5ADE"/>
    <w:rsid w:val="00D058CE"/>
    <w:rsid w:val="00D36A70"/>
    <w:rsid w:val="00DB727D"/>
    <w:rsid w:val="00DC3607"/>
    <w:rsid w:val="00DD2F3B"/>
    <w:rsid w:val="00DE14A6"/>
    <w:rsid w:val="00DE32EF"/>
    <w:rsid w:val="00DF6562"/>
    <w:rsid w:val="00E0115D"/>
    <w:rsid w:val="00E4362E"/>
    <w:rsid w:val="00E607C2"/>
    <w:rsid w:val="00E6251E"/>
    <w:rsid w:val="00E77CC1"/>
    <w:rsid w:val="00E95A9A"/>
    <w:rsid w:val="00EC16CD"/>
    <w:rsid w:val="00F04BC3"/>
    <w:rsid w:val="00F10E3C"/>
    <w:rsid w:val="00F4442F"/>
    <w:rsid w:val="00F537AD"/>
    <w:rsid w:val="00F54548"/>
    <w:rsid w:val="00F913FA"/>
    <w:rsid w:val="00FA45C8"/>
    <w:rsid w:val="00FD0343"/>
    <w:rsid w:val="00FE30D6"/>
    <w:rsid w:val="0913567F"/>
    <w:rsid w:val="0C666426"/>
    <w:rsid w:val="0EA54AD8"/>
    <w:rsid w:val="0FE54136"/>
    <w:rsid w:val="124F46F3"/>
    <w:rsid w:val="12DB7DDB"/>
    <w:rsid w:val="18CC3CC8"/>
    <w:rsid w:val="1E5B5294"/>
    <w:rsid w:val="1FA5677A"/>
    <w:rsid w:val="26B4291F"/>
    <w:rsid w:val="27983C83"/>
    <w:rsid w:val="2B0E348A"/>
    <w:rsid w:val="2EF59C20"/>
    <w:rsid w:val="380555ED"/>
    <w:rsid w:val="3EA61BE9"/>
    <w:rsid w:val="401B2686"/>
    <w:rsid w:val="42301DD1"/>
    <w:rsid w:val="4379487C"/>
    <w:rsid w:val="46462F83"/>
    <w:rsid w:val="52532CCB"/>
    <w:rsid w:val="5455279C"/>
    <w:rsid w:val="568B7456"/>
    <w:rsid w:val="57AC1698"/>
    <w:rsid w:val="59CB367A"/>
    <w:rsid w:val="5E5D2EAF"/>
    <w:rsid w:val="61736957"/>
    <w:rsid w:val="6484410A"/>
    <w:rsid w:val="66FD1BD5"/>
    <w:rsid w:val="697D4817"/>
    <w:rsid w:val="6CFE4DF5"/>
    <w:rsid w:val="6F3F532B"/>
    <w:rsid w:val="700F190E"/>
    <w:rsid w:val="78624097"/>
    <w:rsid w:val="7AFF5AA2"/>
    <w:rsid w:val="7BDCF276"/>
    <w:rsid w:val="7DC5770A"/>
    <w:rsid w:val="7EED5376"/>
    <w:rsid w:val="7FBBF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B7E786"/>
  <w15:docId w15:val="{76F48D6D-5539-4DA9-ADC1-E54CD7BD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0E3C"/>
    <w:pPr>
      <w:widowControl w:val="0"/>
      <w:spacing w:after="160" w:line="560" w:lineRule="exact"/>
      <w:jc w:val="center"/>
    </w:pPr>
    <w:rPr>
      <w:rFonts w:ascii="仿宋_GB2312" w:eastAsia="仿宋_GB2312" w:hAnsi="仿宋_GB2312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next w:val="a6"/>
    <w:link w:val="a7"/>
    <w:autoRedefine/>
    <w:qFormat/>
    <w:pPr>
      <w:ind w:firstLineChars="200" w:firstLine="720"/>
      <w:jc w:val="both"/>
    </w:pPr>
    <w:rPr>
      <w:rFonts w:ascii="华文新魏" w:eastAsia="华文新魏" w:hAnsi="Times New Roman" w:cs="Times New Roman"/>
      <w:kern w:val="0"/>
      <w:sz w:val="36"/>
    </w:rPr>
  </w:style>
  <w:style w:type="paragraph" w:styleId="a6">
    <w:name w:val="Title"/>
    <w:basedOn w:val="a"/>
    <w:next w:val="a"/>
    <w:autoRedefine/>
    <w:uiPriority w:val="10"/>
    <w:qFormat/>
    <w:pPr>
      <w:spacing w:before="240" w:after="60"/>
      <w:outlineLvl w:val="0"/>
    </w:pPr>
    <w:rPr>
      <w:rFonts w:ascii="Calibri Light" w:eastAsia="宋体" w:hAnsi="Calibri Light" w:cs="Times New Roman"/>
      <w:b/>
      <w:bCs/>
      <w:szCs w:val="32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a">
    <w:name w:val="header"/>
    <w:basedOn w:val="a"/>
    <w:link w:val="ab"/>
    <w:autoRedefine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c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annotation subject"/>
    <w:basedOn w:val="a3"/>
    <w:next w:val="a3"/>
    <w:link w:val="ae"/>
    <w:autoRedefine/>
    <w:qFormat/>
    <w:rPr>
      <w:b/>
      <w:bCs/>
    </w:rPr>
  </w:style>
  <w:style w:type="character" w:styleId="af">
    <w:name w:val="annotation reference"/>
    <w:basedOn w:val="a0"/>
    <w:autoRedefine/>
    <w:qFormat/>
    <w:rPr>
      <w:sz w:val="21"/>
      <w:szCs w:val="21"/>
    </w:rPr>
  </w:style>
  <w:style w:type="character" w:customStyle="1" w:styleId="a7">
    <w:name w:val="正文文本 字符"/>
    <w:basedOn w:val="a0"/>
    <w:link w:val="a5"/>
    <w:autoRedefine/>
    <w:qFormat/>
    <w:rPr>
      <w:rFonts w:ascii="华文新魏" w:eastAsia="华文新魏"/>
      <w:sz w:val="36"/>
      <w:szCs w:val="24"/>
    </w:rPr>
  </w:style>
  <w:style w:type="character" w:customStyle="1" w:styleId="ab">
    <w:name w:val="页眉 字符"/>
    <w:basedOn w:val="a0"/>
    <w:link w:val="aa"/>
    <w:autoRedefine/>
    <w:qFormat/>
    <w:rPr>
      <w:rFonts w:ascii="仿宋_GB2312" w:eastAsia="仿宋_GB2312" w:hAnsi="仿宋_GB2312"/>
      <w:kern w:val="2"/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rFonts w:ascii="仿宋_GB2312" w:eastAsia="仿宋_GB2312" w:hAnsi="仿宋_GB2312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e">
    <w:name w:val="批注主题 字符"/>
    <w:basedOn w:val="a4"/>
    <w:link w:val="ad"/>
    <w:autoRedefine/>
    <w:qFormat/>
    <w:rPr>
      <w:rFonts w:ascii="仿宋_GB2312" w:eastAsia="仿宋_GB2312" w:hAnsi="仿宋_GB2312"/>
      <w:b/>
      <w:bCs/>
      <w:kern w:val="2"/>
      <w:sz w:val="32"/>
      <w:szCs w:val="24"/>
    </w:rPr>
  </w:style>
  <w:style w:type="paragraph" w:customStyle="1" w:styleId="1">
    <w:name w:val="修订1"/>
    <w:autoRedefine/>
    <w:hidden/>
    <w:uiPriority w:val="99"/>
    <w:unhideWhenUsed/>
    <w:qFormat/>
    <w:pPr>
      <w:spacing w:after="160" w:line="278" w:lineRule="auto"/>
    </w:pPr>
    <w:rPr>
      <w:rFonts w:ascii="仿宋_GB2312" w:eastAsia="仿宋_GB2312" w:hAnsi="仿宋_GB2312" w:cstheme="minorBidi"/>
      <w:kern w:val="2"/>
      <w:sz w:val="32"/>
      <w:szCs w:val="24"/>
    </w:rPr>
  </w:style>
  <w:style w:type="paragraph" w:customStyle="1" w:styleId="2">
    <w:name w:val="修订2"/>
    <w:autoRedefine/>
    <w:hidden/>
    <w:uiPriority w:val="99"/>
    <w:unhideWhenUsed/>
    <w:qFormat/>
    <w:rPr>
      <w:rFonts w:ascii="仿宋_GB2312" w:eastAsia="仿宋_GB2312" w:hAnsi="仿宋_GB2312" w:cstheme="minorBidi"/>
      <w:kern w:val="2"/>
      <w:sz w:val="32"/>
      <w:szCs w:val="24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f0">
    <w:name w:val="Revision"/>
    <w:hidden/>
    <w:uiPriority w:val="99"/>
    <w:unhideWhenUsed/>
    <w:rsid w:val="00D36A70"/>
    <w:rPr>
      <w:rFonts w:ascii="仿宋_GB2312" w:eastAsia="仿宋_GB2312" w:hAnsi="仿宋_GB2312" w:cstheme="minorBid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Lin</dc:creator>
  <cp:lastModifiedBy>马书宇</cp:lastModifiedBy>
  <cp:revision>12</cp:revision>
  <cp:lastPrinted>2025-01-07T11:16:00Z</cp:lastPrinted>
  <dcterms:created xsi:type="dcterms:W3CDTF">2025-01-20T02:19:00Z</dcterms:created>
  <dcterms:modified xsi:type="dcterms:W3CDTF">2025-02-06T10:57:00Z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B168FA17C65941E0BD075232E34F4B80_11</vt:lpwstr>
  </property>
  <property fmtid="{D5CDD505-2E9C-101B-9397-08002B2CF9AE}" pid="4" name="KSOTemplateDocerSaveRecord">
    <vt:lpwstr>eyJoZGlkIjoiZTNjYWEzNjM1NjFkMDE4NzVjYjZlZDQzYTcwMjdmYjgiLCJ1c2VySWQiOiI0NTQ4NTYzMDIifQ==</vt:lpwstr>
  </property>
</Properties>
</file>