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方正小标宋简体" w:hAnsi="方正小标宋简体" w:eastAsia="方正小标宋简体" w:cs="方正小标宋简体"/>
          <w:sz w:val="44"/>
          <w:szCs w:val="44"/>
        </w:rPr>
      </w:pPr>
      <w:r>
        <w:rPr>
          <w:rFonts w:hint="eastAsia" w:ascii="黑体" w:hAnsi="黑体" w:eastAsia="黑体" w:cs="黑体"/>
          <w:color w:val="auto"/>
        </w:rPr>
        <w:t>附件</w:t>
      </w:r>
      <w:r>
        <w:rPr>
          <w:rFonts w:hint="eastAsia" w:ascii="黑体" w:hAnsi="黑体" w:eastAsia="黑体" w:cs="黑体"/>
          <w:color w:val="auto"/>
          <w:lang w:val="en-US" w:eastAsia="zh-CN"/>
        </w:rPr>
        <w:t>2:</w:t>
      </w:r>
    </w:p>
    <w:p>
      <w:pPr>
        <w:ind w:left="0" w:leftChars="0" w:firstLine="0" w:firstLineChars="0"/>
        <w:jc w:val="both"/>
        <w:rPr>
          <w:rFonts w:hint="eastAsia" w:ascii="方正小标宋简体" w:hAnsi="方正小标宋简体" w:eastAsia="方正小标宋简体" w:cs="方正小标宋简体"/>
          <w:sz w:val="44"/>
          <w:szCs w:val="44"/>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《北京市关于支持农产品加工中小</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企业发展的若干措施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20"/>
        <w:textAlignment w:val="auto"/>
        <w:rPr>
          <w:rFonts w:hint="default" w:ascii="Calibri" w:hAnsi="Calibri" w:eastAsia="黑体" w:cs="Times New Roman"/>
          <w:b w:val="0"/>
          <w:bCs w:val="0"/>
          <w:sz w:val="32"/>
          <w:szCs w:val="32"/>
          <w:lang w:val="en-US"/>
        </w:rPr>
      </w:pPr>
      <w:r>
        <w:rPr>
          <w:rFonts w:hint="eastAsia" w:ascii="Calibri" w:hAnsi="Calibri" w:eastAsia="黑体" w:cs="黑体"/>
          <w:b w:val="0"/>
          <w:bCs w:val="0"/>
          <w:sz w:val="32"/>
          <w:szCs w:val="32"/>
          <w:lang w:eastAsia="zh-CN"/>
        </w:rPr>
        <w:t>一、</w:t>
      </w:r>
      <w:r>
        <w:rPr>
          <w:rFonts w:hint="eastAsia" w:ascii="Calibri" w:hAnsi="Calibri" w:eastAsia="黑体" w:cs="黑体"/>
          <w:b w:val="0"/>
          <w:bCs w:val="0"/>
          <w:sz w:val="32"/>
          <w:szCs w:val="32"/>
          <w:lang w:val="en-US" w:eastAsia="zh-CN"/>
        </w:rPr>
        <w:t>起草</w:t>
      </w:r>
      <w:r>
        <w:rPr>
          <w:rFonts w:hint="eastAsia" w:ascii="Calibri" w:hAnsi="Calibri" w:eastAsia="黑体" w:cs="黑体"/>
          <w:b w:val="0"/>
          <w:bCs w:val="0"/>
          <w:sz w:val="32"/>
          <w:szCs w:val="32"/>
          <w:lang w:eastAsia="zh-CN"/>
        </w:rPr>
        <w:t>背景</w:t>
      </w:r>
    </w:p>
    <w:p>
      <w:pPr>
        <w:rPr>
          <w:rFonts w:hint="eastAsia"/>
          <w:lang w:val="en-US" w:eastAsia="zh-CN"/>
        </w:rPr>
      </w:pPr>
      <w:r>
        <w:rPr>
          <w:rFonts w:hint="eastAsia" w:ascii="仿宋_GB2312" w:hAnsi="仿宋_GB2312" w:cs="仿宋_GB2312"/>
        </w:rPr>
        <w:t>农产品加工业作为一产和三产的链接行业，是带动农民增收、促进一二三产融合的关键一环。</w:t>
      </w:r>
      <w:r>
        <w:rPr>
          <w:rFonts w:hint="eastAsia" w:ascii="仿宋_GB2312" w:hAnsi="仿宋_GB2312" w:cs="仿宋_GB2312"/>
          <w:lang w:val="en-US" w:eastAsia="zh-CN"/>
        </w:rPr>
        <w:t>近年来，</w:t>
      </w:r>
      <w:r>
        <w:rPr>
          <w:rFonts w:hint="eastAsia"/>
          <w:lang w:val="en-US" w:eastAsia="zh-CN"/>
        </w:rPr>
        <w:t>我市深入贯彻落实党中央、国务院关于“三农”工作决策部署，以学习运用千万工程经验为引领聚焦推进乡村全面振兴各项重点任务，着力推动农产品加工业高质量发展。2023年，我局出台《关于落实乡村振兴重点工作支持农产品加工中小企业发展若干措施》，助力一二三产业融合发展，支持农产品加工中小企业做强做优。</w:t>
      </w:r>
    </w:p>
    <w:p>
      <w:pPr>
        <w:rPr>
          <w:rFonts w:hint="default" w:eastAsia="仿宋_GB2312"/>
          <w:lang w:val="en-US" w:eastAsia="zh-CN"/>
        </w:rPr>
      </w:pPr>
      <w:r>
        <w:rPr>
          <w:rFonts w:hint="eastAsia"/>
          <w:lang w:val="en-US" w:eastAsia="zh-CN"/>
        </w:rPr>
        <w:t>为落实市委、市政府</w:t>
      </w:r>
      <w:r>
        <w:rPr>
          <w:rFonts w:hint="eastAsia"/>
        </w:rPr>
        <w:t>关于“百千工程”中农产品就地加工的</w:t>
      </w:r>
      <w:r>
        <w:rPr>
          <w:rFonts w:hint="eastAsia"/>
          <w:lang w:eastAsia="zh-CN"/>
        </w:rPr>
        <w:t>相关工作</w:t>
      </w:r>
      <w:r>
        <w:rPr>
          <w:rFonts w:hint="eastAsia"/>
          <w:lang w:val="en-US" w:eastAsia="zh-CN"/>
        </w:rPr>
        <w:t>要求，进一步推动农产品加工业优化升级、农产品就近就地转化升值，我</w:t>
      </w:r>
      <w:bookmarkStart w:id="0" w:name="_GoBack"/>
      <w:bookmarkEnd w:id="0"/>
      <w:r>
        <w:rPr>
          <w:rFonts w:hint="eastAsia"/>
          <w:lang w:val="en-US" w:eastAsia="zh-CN"/>
        </w:rPr>
        <w:t>局以解决农产品加工用地难、准入难为重点，编制了更为系统、精准的支持措施，持续推动农产品中小企业高质量发展。</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20"/>
        <w:textAlignment w:val="auto"/>
        <w:rPr>
          <w:rFonts w:hint="default" w:ascii="Calibri" w:hAnsi="Calibri" w:eastAsia="黑体" w:cs="Times New Roman"/>
          <w:b w:val="0"/>
          <w:bCs w:val="0"/>
          <w:sz w:val="32"/>
          <w:szCs w:val="32"/>
          <w:lang w:val="en-US"/>
        </w:rPr>
      </w:pPr>
      <w:r>
        <w:rPr>
          <w:rFonts w:hint="eastAsia" w:ascii="Calibri" w:hAnsi="Calibri" w:eastAsia="黑体" w:cs="黑体"/>
          <w:b w:val="0"/>
          <w:bCs w:val="0"/>
          <w:sz w:val="32"/>
          <w:szCs w:val="32"/>
          <w:lang w:val="en-US" w:eastAsia="zh-CN"/>
        </w:rPr>
        <w:t>二</w:t>
      </w:r>
      <w:r>
        <w:rPr>
          <w:rFonts w:hint="eastAsia" w:ascii="Calibri" w:hAnsi="Calibri" w:eastAsia="黑体" w:cs="黑体"/>
          <w:b w:val="0"/>
          <w:bCs w:val="0"/>
          <w:sz w:val="32"/>
          <w:szCs w:val="32"/>
          <w:lang w:eastAsia="zh-CN"/>
        </w:rPr>
        <w:t>、</w:t>
      </w:r>
      <w:r>
        <w:rPr>
          <w:rFonts w:hint="eastAsia" w:ascii="Calibri" w:hAnsi="Calibri" w:eastAsia="黑体" w:cs="黑体"/>
          <w:b w:val="0"/>
          <w:bCs w:val="0"/>
          <w:sz w:val="32"/>
          <w:szCs w:val="32"/>
          <w:lang w:val="en-US" w:eastAsia="zh-CN"/>
        </w:rPr>
        <w:t>起草工作</w:t>
      </w:r>
      <w:r>
        <w:rPr>
          <w:rFonts w:hint="eastAsia" w:ascii="Calibri" w:hAnsi="Calibri" w:eastAsia="黑体" w:cs="黑体"/>
          <w:b w:val="0"/>
          <w:bCs w:val="0"/>
          <w:sz w:val="32"/>
          <w:szCs w:val="32"/>
          <w:lang w:eastAsia="zh-CN"/>
        </w:rPr>
        <w:t>过程</w:t>
      </w:r>
    </w:p>
    <w:p>
      <w:pPr>
        <w:rPr>
          <w:rFonts w:hint="default"/>
          <w:lang w:val="en-US"/>
        </w:rPr>
      </w:pPr>
      <w:r>
        <w:rPr>
          <w:rFonts w:hint="eastAsia" w:ascii="仿宋_GB2312" w:hAnsi="仿宋_GB2312" w:eastAsia="仿宋_GB2312" w:cs="Times New Roman"/>
          <w:spacing w:val="-6"/>
          <w:kern w:val="2"/>
          <w:sz w:val="32"/>
          <w:szCs w:val="32"/>
          <w:lang w:val="en-US" w:eastAsia="zh-CN" w:bidi="ar"/>
        </w:rPr>
        <w:t>《若干措施》编制工作启动后，通过深入</w:t>
      </w:r>
      <w:r>
        <w:rPr>
          <w:rFonts w:hint="eastAsia" w:ascii="仿宋_GB2312" w:hAnsi="仿宋_GB2312" w:cs="Times New Roman"/>
          <w:spacing w:val="-6"/>
          <w:kern w:val="2"/>
          <w:sz w:val="32"/>
          <w:szCs w:val="32"/>
          <w:lang w:val="en-US" w:eastAsia="zh-CN" w:bidi="ar"/>
        </w:rPr>
        <w:t>十大涉农区</w:t>
      </w:r>
      <w:r>
        <w:rPr>
          <w:rFonts w:hint="eastAsia" w:ascii="仿宋_GB2312" w:hAnsi="仿宋_GB2312" w:eastAsia="仿宋_GB2312" w:cs="Times New Roman"/>
          <w:spacing w:val="-6"/>
          <w:kern w:val="2"/>
          <w:sz w:val="32"/>
          <w:szCs w:val="32"/>
          <w:lang w:val="en-US" w:eastAsia="zh-CN" w:bidi="ar"/>
        </w:rPr>
        <w:t>开展精准调研和问卷调查</w:t>
      </w:r>
      <w:r>
        <w:rPr>
          <w:rFonts w:hint="eastAsia" w:ascii="仿宋_GB2312" w:hAnsi="仿宋_GB2312" w:cs="Times New Roman"/>
          <w:spacing w:val="-6"/>
          <w:kern w:val="2"/>
          <w:sz w:val="32"/>
          <w:szCs w:val="32"/>
          <w:lang w:val="en-US" w:eastAsia="zh-CN" w:bidi="ar"/>
        </w:rPr>
        <w:t>、局内座谈交流</w:t>
      </w:r>
      <w:r>
        <w:rPr>
          <w:rFonts w:hint="eastAsia" w:ascii="仿宋_GB2312" w:hAnsi="仿宋_GB2312" w:eastAsia="仿宋_GB2312" w:cs="Times New Roman"/>
          <w:spacing w:val="-6"/>
          <w:kern w:val="2"/>
          <w:sz w:val="32"/>
          <w:szCs w:val="32"/>
          <w:lang w:val="en-US" w:eastAsia="zh-CN" w:bidi="ar"/>
        </w:rPr>
        <w:t>等形式，充分了解</w:t>
      </w:r>
      <w:r>
        <w:rPr>
          <w:rFonts w:hint="eastAsia" w:ascii="仿宋_GB2312" w:hAnsi="仿宋_GB2312" w:cs="Times New Roman"/>
          <w:spacing w:val="-6"/>
          <w:kern w:val="2"/>
          <w:sz w:val="32"/>
          <w:szCs w:val="32"/>
          <w:lang w:val="en-US" w:eastAsia="zh-CN" w:bidi="ar"/>
        </w:rPr>
        <w:t>农产品加工主体</w:t>
      </w:r>
      <w:r>
        <w:rPr>
          <w:rFonts w:hint="eastAsia" w:ascii="仿宋_GB2312" w:hAnsi="仿宋_GB2312" w:eastAsia="仿宋_GB2312" w:cs="Times New Roman"/>
          <w:spacing w:val="-6"/>
          <w:kern w:val="2"/>
          <w:sz w:val="32"/>
          <w:szCs w:val="32"/>
          <w:lang w:val="en-US" w:eastAsia="zh-CN" w:bidi="ar"/>
        </w:rPr>
        <w:t>面临的</w:t>
      </w:r>
      <w:r>
        <w:rPr>
          <w:rFonts w:hint="eastAsia" w:ascii="仿宋_GB2312" w:hAnsi="仿宋_GB2312" w:cs="Times New Roman"/>
          <w:spacing w:val="-6"/>
          <w:kern w:val="2"/>
          <w:sz w:val="32"/>
          <w:szCs w:val="32"/>
          <w:lang w:val="en-US" w:eastAsia="zh-CN" w:bidi="ar"/>
        </w:rPr>
        <w:t>困难及诉求</w:t>
      </w:r>
      <w:r>
        <w:rPr>
          <w:rFonts w:hint="eastAsia" w:ascii="仿宋_GB2312" w:hAnsi="仿宋_GB2312" w:eastAsia="仿宋_GB2312" w:cs="Times New Roman"/>
          <w:spacing w:val="-6"/>
          <w:kern w:val="2"/>
          <w:sz w:val="32"/>
          <w:szCs w:val="32"/>
          <w:lang w:val="en-US" w:eastAsia="zh-CN" w:bidi="ar"/>
        </w:rPr>
        <w:t>。</w:t>
      </w:r>
      <w:r>
        <w:rPr>
          <w:rFonts w:hint="eastAsia" w:ascii="仿宋_GB2312" w:hAnsi="仿宋_GB2312" w:cs="Times New Roman"/>
          <w:spacing w:val="-6"/>
          <w:kern w:val="2"/>
          <w:sz w:val="32"/>
          <w:szCs w:val="32"/>
          <w:lang w:val="en-US" w:eastAsia="zh-CN" w:bidi="ar"/>
        </w:rPr>
        <w:t>一是成立调研小组分组赴十个涉农区开展实地调研，与农产品加工中小企业、农民专业合作社、农户等面对面了解农产品就地加工的难点及诉求。二是与重点农加工企业开展座谈交流，深入探讨农产品就地加工存在的瓶颈性问题和堵点问题。三是组织市区联动农产品就地加工座谈会，与市农业农村局、市规划自然资源委等委办局及十个涉农区就调研发现的问题进行交流讨论。</w:t>
      </w:r>
    </w:p>
    <w:p>
      <w:pPr>
        <w:rPr>
          <w:rFonts w:hint="default"/>
          <w:lang w:val="en-US"/>
        </w:rPr>
      </w:pPr>
      <w:r>
        <w:rPr>
          <w:rFonts w:hint="eastAsia" w:ascii="仿宋_GB2312" w:hAnsi="仿宋_GB2312" w:eastAsia="仿宋_GB2312" w:cs="Times New Roman"/>
          <w:spacing w:val="-6"/>
          <w:kern w:val="2"/>
          <w:sz w:val="32"/>
          <w:szCs w:val="32"/>
          <w:lang w:val="en-US" w:eastAsia="zh-CN" w:bidi="ar"/>
        </w:rPr>
        <w:t>《若干措施》完成初稿编制并广泛征求各区、各部门意见后，</w:t>
      </w:r>
      <w:r>
        <w:rPr>
          <w:rFonts w:hint="eastAsia" w:ascii="仿宋_GB2312" w:hAnsi="仿宋_GB2312" w:cs="Times New Roman"/>
          <w:spacing w:val="-6"/>
          <w:kern w:val="2"/>
          <w:sz w:val="32"/>
          <w:szCs w:val="32"/>
          <w:lang w:val="en-US" w:eastAsia="zh-CN" w:bidi="ar"/>
        </w:rPr>
        <w:t>邀请市农业农村局、市发展改革委、市规划自然资源委等部门开展多轮专题座谈，研讨政策具体条款及落实路径，进一步完善和优化政策，期间共收到意见34条，其中，采纳24条，不采纳10条，</w:t>
      </w:r>
      <w:r>
        <w:rPr>
          <w:rFonts w:hint="eastAsia" w:ascii="仿宋_GB2312" w:hAnsi="仿宋_GB2312" w:eastAsia="仿宋_GB2312" w:cs="仿宋_GB2312"/>
          <w:b w:val="0"/>
          <w:bCs w:val="0"/>
          <w:kern w:val="2"/>
          <w:sz w:val="32"/>
          <w:szCs w:val="32"/>
          <w:highlight w:val="none"/>
          <w:lang w:val="en-US" w:eastAsia="zh-CN" w:bidi="ar-SA"/>
        </w:rPr>
        <w:t>均已沟通一致</w:t>
      </w:r>
      <w:r>
        <w:rPr>
          <w:rFonts w:hint="eastAsia" w:ascii="仿宋_GB2312" w:hAnsi="仿宋_GB2312" w:cs="Times New Roman"/>
          <w:spacing w:val="-6"/>
          <w:kern w:val="2"/>
          <w:sz w:val="32"/>
          <w:szCs w:val="32"/>
          <w:lang w:val="en-US" w:eastAsia="zh-CN" w:bidi="ar"/>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20"/>
        <w:textAlignment w:val="auto"/>
        <w:rPr>
          <w:rFonts w:hint="default" w:ascii="Calibri" w:hAnsi="Calibri" w:eastAsia="黑体" w:cs="Times New Roman"/>
          <w:b w:val="0"/>
          <w:bCs w:val="0"/>
          <w:sz w:val="32"/>
          <w:szCs w:val="32"/>
          <w:lang w:val="en-US"/>
        </w:rPr>
      </w:pPr>
      <w:r>
        <w:rPr>
          <w:rFonts w:hint="eastAsia" w:ascii="Calibri" w:hAnsi="Calibri" w:eastAsia="黑体" w:cs="黑体"/>
          <w:b w:val="0"/>
          <w:bCs w:val="0"/>
          <w:sz w:val="32"/>
          <w:szCs w:val="32"/>
          <w:lang w:val="en-US" w:eastAsia="zh-CN"/>
        </w:rPr>
        <w:t>三</w:t>
      </w:r>
      <w:r>
        <w:rPr>
          <w:rFonts w:hint="eastAsia" w:ascii="Calibri" w:hAnsi="Calibri" w:eastAsia="黑体" w:cs="黑体"/>
          <w:b w:val="0"/>
          <w:bCs w:val="0"/>
          <w:sz w:val="32"/>
          <w:szCs w:val="32"/>
          <w:lang w:eastAsia="zh-CN"/>
        </w:rPr>
        <w:t>、</w:t>
      </w:r>
      <w:r>
        <w:rPr>
          <w:rFonts w:hint="eastAsia" w:ascii="Calibri" w:hAnsi="Calibri" w:cs="黑体"/>
          <w:b w:val="0"/>
          <w:bCs w:val="0"/>
          <w:sz w:val="32"/>
          <w:szCs w:val="32"/>
          <w:lang w:val="en-US" w:eastAsia="zh-CN"/>
        </w:rPr>
        <w:t>主要</w:t>
      </w:r>
      <w:r>
        <w:rPr>
          <w:rFonts w:hint="eastAsia" w:ascii="Calibri" w:hAnsi="Calibri" w:eastAsia="黑体" w:cs="黑体"/>
          <w:b w:val="0"/>
          <w:bCs w:val="0"/>
          <w:sz w:val="32"/>
          <w:szCs w:val="32"/>
          <w:lang w:eastAsia="zh-CN"/>
        </w:rPr>
        <w:t>内容</w:t>
      </w:r>
    </w:p>
    <w:p>
      <w:r>
        <w:rPr>
          <w:rFonts w:hint="eastAsia"/>
        </w:rPr>
        <w:t>《若干措施》</w:t>
      </w:r>
      <w:r>
        <w:rPr>
          <w:rFonts w:hint="eastAsia"/>
          <w:lang w:val="en-US" w:eastAsia="zh-CN"/>
        </w:rPr>
        <w:t>从</w:t>
      </w:r>
      <w:r>
        <w:rPr>
          <w:rFonts w:hint="eastAsia"/>
        </w:rPr>
        <w:t>“用地支持、准入管理、产能提升、产品创新、仓储流通、市场拓展、金融支持、人才培养、质量安全”方面提出</w:t>
      </w:r>
      <w:r>
        <w:rPr>
          <w:rFonts w:hint="eastAsia"/>
          <w:lang w:val="en-US" w:eastAsia="zh-CN"/>
        </w:rPr>
        <w:t>9项政策</w:t>
      </w:r>
      <w:r>
        <w:rPr>
          <w:rFonts w:hint="eastAsia"/>
        </w:rPr>
        <w:t>措施</w:t>
      </w:r>
      <w:r>
        <w:rPr>
          <w:rFonts w:hint="eastAsia"/>
          <w:lang w:val="en-US" w:eastAsia="zh-CN"/>
        </w:rPr>
        <w:t>。</w:t>
      </w:r>
    </w:p>
    <w:p>
      <w:pPr>
        <w:rPr>
          <w:rFonts w:hint="default" w:eastAsia="仿宋_GB2312"/>
          <w:lang w:val="en-US" w:eastAsia="zh-CN"/>
        </w:rPr>
      </w:pPr>
      <w:r>
        <w:rPr>
          <w:rFonts w:hint="eastAsia"/>
          <w:b/>
          <w:bCs/>
        </w:rPr>
        <w:t>加强用地支持</w:t>
      </w:r>
      <w:r>
        <w:rPr>
          <w:rFonts w:hint="eastAsia"/>
          <w:b/>
          <w:bCs/>
          <w:lang w:val="en-US" w:eastAsia="zh-CN"/>
        </w:rPr>
        <w:t>方面</w:t>
      </w:r>
      <w:r>
        <w:rPr>
          <w:rFonts w:hint="eastAsia"/>
          <w:lang w:val="en-US" w:eastAsia="zh-CN"/>
        </w:rPr>
        <w:t>，包括明确</w:t>
      </w:r>
      <w:r>
        <w:rPr>
          <w:rFonts w:hint="eastAsia"/>
        </w:rPr>
        <w:t>国有建设用地、点状配套设施用地、农村集体建设用地、设施</w:t>
      </w:r>
      <w:r>
        <w:rPr>
          <w:rFonts w:hint="eastAsia"/>
          <w:lang w:val="en-US" w:eastAsia="zh-CN"/>
        </w:rPr>
        <w:t>农业</w:t>
      </w:r>
      <w:r>
        <w:rPr>
          <w:rFonts w:hint="eastAsia"/>
        </w:rPr>
        <w:t>用地</w:t>
      </w:r>
      <w:r>
        <w:rPr>
          <w:rFonts w:hint="eastAsia"/>
          <w:lang w:val="en-US" w:eastAsia="zh-CN"/>
        </w:rPr>
        <w:t>四条路径支持中小企业开展农产品就地加工等措施。</w:t>
      </w:r>
    </w:p>
    <w:p>
      <w:pPr>
        <w:rPr>
          <w:rFonts w:hint="default"/>
          <w:lang w:val="en-US" w:eastAsia="zh-CN"/>
        </w:rPr>
      </w:pPr>
      <w:r>
        <w:rPr>
          <w:rFonts w:hint="eastAsia"/>
          <w:b/>
          <w:bCs/>
        </w:rPr>
        <w:t>优化准入管理</w:t>
      </w:r>
      <w:r>
        <w:rPr>
          <w:rFonts w:hint="eastAsia"/>
          <w:b/>
          <w:bCs/>
          <w:lang w:val="en-US" w:eastAsia="zh-CN"/>
        </w:rPr>
        <w:t>方面</w:t>
      </w:r>
      <w:r>
        <w:rPr>
          <w:rFonts w:hint="eastAsia"/>
          <w:lang w:val="en-US" w:eastAsia="zh-CN"/>
        </w:rPr>
        <w:t>，包括落实禁限目录中</w:t>
      </w:r>
      <w:r>
        <w:rPr>
          <w:rFonts w:hint="eastAsia"/>
          <w:color w:val="auto"/>
          <w:szCs w:val="22"/>
        </w:rPr>
        <w:t>平原</w:t>
      </w:r>
      <w:r>
        <w:rPr>
          <w:rFonts w:hint="eastAsia"/>
          <w:color w:val="auto"/>
          <w:szCs w:val="22"/>
          <w:lang w:val="en-US" w:eastAsia="zh-CN"/>
        </w:rPr>
        <w:t>地</w:t>
      </w:r>
      <w:r>
        <w:rPr>
          <w:rFonts w:hint="eastAsia"/>
          <w:color w:val="auto"/>
          <w:szCs w:val="22"/>
        </w:rPr>
        <w:t>区和生态涵养区的生态红线外</w:t>
      </w:r>
      <w:r>
        <w:rPr>
          <w:rFonts w:hint="eastAsia"/>
          <w:lang w:val="en-US" w:eastAsia="zh-CN"/>
        </w:rPr>
        <w:t>本地</w:t>
      </w:r>
      <w:r>
        <w:rPr>
          <w:rFonts w:hint="eastAsia"/>
          <w:color w:val="auto"/>
          <w:szCs w:val="22"/>
        </w:rPr>
        <w:t>自产农产品加工项目</w:t>
      </w:r>
      <w:r>
        <w:rPr>
          <w:rFonts w:hint="eastAsia"/>
          <w:color w:val="auto"/>
          <w:szCs w:val="22"/>
          <w:lang w:val="en-US" w:eastAsia="zh-CN"/>
        </w:rPr>
        <w:t>不予禁限政策、明确</w:t>
      </w:r>
      <w:r>
        <w:rPr>
          <w:rFonts w:hint="eastAsia"/>
          <w:color w:val="auto"/>
          <w:szCs w:val="22"/>
        </w:rPr>
        <w:t>本地自产农产品证明</w:t>
      </w:r>
      <w:r>
        <w:rPr>
          <w:rFonts w:hint="eastAsia"/>
          <w:color w:val="auto"/>
          <w:szCs w:val="22"/>
          <w:lang w:val="en-US" w:eastAsia="zh-CN"/>
        </w:rPr>
        <w:t>出具部门、明确</w:t>
      </w:r>
      <w:r>
        <w:rPr>
          <w:rFonts w:hint="eastAsia"/>
          <w:lang w:val="en-US" w:eastAsia="zh-CN"/>
        </w:rPr>
        <w:t>农产品加工项目备案及审批部门等措施。</w:t>
      </w:r>
    </w:p>
    <w:p>
      <w:pPr>
        <w:rPr>
          <w:rFonts w:hint="default"/>
          <w:lang w:val="en-US" w:eastAsia="zh-CN"/>
        </w:rPr>
      </w:pPr>
      <w:r>
        <w:rPr>
          <w:rFonts w:hint="eastAsia"/>
          <w:b/>
          <w:bCs/>
        </w:rPr>
        <w:t>提升生产</w:t>
      </w:r>
      <w:r>
        <w:rPr>
          <w:rFonts w:hint="eastAsia"/>
          <w:b/>
          <w:bCs/>
          <w:lang w:val="en-US" w:eastAsia="zh-CN"/>
        </w:rPr>
        <w:t>水平方面</w:t>
      </w:r>
      <w:r>
        <w:rPr>
          <w:rFonts w:hint="eastAsia"/>
          <w:lang w:val="en-US" w:eastAsia="zh-CN"/>
        </w:rPr>
        <w:t>，包括鼓励引入先进加工技术和设备、引导贯彻相关行业标准</w:t>
      </w:r>
      <w:r>
        <w:rPr>
          <w:rFonts w:hint="eastAsia"/>
          <w:color w:val="auto"/>
          <w:lang w:val="en-US" w:eastAsia="zh-CN"/>
        </w:rPr>
        <w:t>、支持开展绿色诊断和技术改造、支持提升加工能力、</w:t>
      </w:r>
      <w:r>
        <w:rPr>
          <w:rFonts w:hint="eastAsia"/>
          <w:color w:val="auto"/>
        </w:rPr>
        <w:t>延伸农产品加工产业链</w:t>
      </w:r>
      <w:r>
        <w:rPr>
          <w:rFonts w:hint="eastAsia"/>
          <w:color w:val="auto"/>
          <w:lang w:val="en-US" w:eastAsia="zh-CN"/>
        </w:rPr>
        <w:t>的新主体项目等措施。</w:t>
      </w:r>
    </w:p>
    <w:p>
      <w:pPr>
        <w:rPr>
          <w:rFonts w:hint="default" w:eastAsia="仿宋_GB2312"/>
          <w:lang w:val="en-US" w:eastAsia="zh-CN"/>
        </w:rPr>
      </w:pPr>
      <w:r>
        <w:rPr>
          <w:rFonts w:hint="eastAsia"/>
          <w:b/>
          <w:bCs/>
        </w:rPr>
        <w:t>加速产品创新</w:t>
      </w:r>
      <w:r>
        <w:rPr>
          <w:rFonts w:hint="eastAsia"/>
          <w:b/>
          <w:bCs/>
          <w:lang w:val="en-US" w:eastAsia="zh-CN"/>
        </w:rPr>
        <w:t>方面</w:t>
      </w:r>
      <w:r>
        <w:rPr>
          <w:rFonts w:hint="eastAsia"/>
          <w:lang w:val="en-US" w:eastAsia="zh-CN"/>
        </w:rPr>
        <w:t>，包括</w:t>
      </w:r>
      <w:r>
        <w:rPr>
          <w:rFonts w:hint="eastAsia"/>
          <w:color w:val="auto"/>
          <w:szCs w:val="22"/>
          <w:lang w:val="en-US" w:eastAsia="zh-CN"/>
        </w:rPr>
        <w:t>鼓励新型产业创新平台提供工艺指导和技术支持</w:t>
      </w:r>
      <w:r>
        <w:rPr>
          <w:rFonts w:hint="eastAsia"/>
          <w:lang w:val="en-US" w:eastAsia="zh-CN"/>
        </w:rPr>
        <w:t>、支持</w:t>
      </w:r>
      <w:r>
        <w:rPr>
          <w:rFonts w:hint="eastAsia"/>
          <w:color w:val="auto"/>
          <w:szCs w:val="22"/>
        </w:rPr>
        <w:t>开发体验式农产品加工项目</w:t>
      </w:r>
      <w:r>
        <w:rPr>
          <w:rFonts w:hint="eastAsia"/>
          <w:color w:val="auto"/>
          <w:szCs w:val="22"/>
          <w:lang w:eastAsia="zh-CN"/>
        </w:rPr>
        <w:t>、</w:t>
      </w:r>
      <w:r>
        <w:rPr>
          <w:rFonts w:hint="eastAsia"/>
          <w:lang w:val="en-US" w:eastAsia="zh-CN"/>
        </w:rPr>
        <w:t>支持开发</w:t>
      </w:r>
      <w:r>
        <w:rPr>
          <w:rFonts w:hint="eastAsia"/>
          <w:color w:val="auto"/>
          <w:szCs w:val="22"/>
        </w:rPr>
        <w:t>“小而精”“优而美”的特色农产品</w:t>
      </w:r>
      <w:r>
        <w:rPr>
          <w:rFonts w:hint="eastAsia"/>
          <w:color w:val="auto"/>
          <w:szCs w:val="22"/>
          <w:lang w:val="en-US" w:eastAsia="zh-CN"/>
        </w:rPr>
        <w:t>等措施。</w:t>
      </w:r>
    </w:p>
    <w:p>
      <w:pPr>
        <w:rPr>
          <w:rFonts w:hint="default" w:eastAsia="仿宋_GB2312"/>
          <w:lang w:val="en-US" w:eastAsia="zh-CN"/>
        </w:rPr>
      </w:pPr>
      <w:r>
        <w:rPr>
          <w:rFonts w:hint="eastAsia"/>
          <w:b/>
          <w:bCs/>
        </w:rPr>
        <w:t>促进仓储流通</w:t>
      </w:r>
      <w:r>
        <w:rPr>
          <w:rFonts w:hint="eastAsia"/>
          <w:b/>
          <w:bCs/>
          <w:lang w:val="en-US" w:eastAsia="zh-CN"/>
        </w:rPr>
        <w:t>方面</w:t>
      </w:r>
      <w:r>
        <w:rPr>
          <w:rFonts w:hint="eastAsia"/>
          <w:lang w:val="en-US" w:eastAsia="zh-CN"/>
        </w:rPr>
        <w:t>，包括</w:t>
      </w:r>
      <w:r>
        <w:rPr>
          <w:rFonts w:hint="eastAsia"/>
          <w:color w:val="auto"/>
          <w:szCs w:val="22"/>
        </w:rPr>
        <w:t>支持农产品</w:t>
      </w:r>
      <w:r>
        <w:rPr>
          <w:color w:val="auto"/>
          <w:szCs w:val="22"/>
        </w:rPr>
        <w:t>冷链物流体系建设</w:t>
      </w:r>
      <w:r>
        <w:rPr>
          <w:rFonts w:hint="eastAsia"/>
          <w:color w:val="auto"/>
          <w:szCs w:val="22"/>
          <w:lang w:eastAsia="zh-CN"/>
        </w:rPr>
        <w:t>、</w:t>
      </w:r>
      <w:r>
        <w:rPr>
          <w:rFonts w:hint="eastAsia"/>
          <w:color w:val="auto"/>
          <w:szCs w:val="22"/>
        </w:rPr>
        <w:t>开展农产品进城等物流快递共同配送服务</w:t>
      </w:r>
      <w:r>
        <w:rPr>
          <w:rFonts w:hint="eastAsia"/>
          <w:color w:val="auto"/>
          <w:szCs w:val="22"/>
          <w:lang w:eastAsia="zh-CN"/>
        </w:rPr>
        <w:t>、</w:t>
      </w:r>
      <w:r>
        <w:rPr>
          <w:rFonts w:hint="eastAsia"/>
          <w:color w:val="auto"/>
          <w:szCs w:val="22"/>
        </w:rPr>
        <w:t>鼓</w:t>
      </w:r>
      <w:r>
        <w:rPr>
          <w:color w:val="auto"/>
          <w:szCs w:val="22"/>
        </w:rPr>
        <w:t>励</w:t>
      </w:r>
      <w:r>
        <w:rPr>
          <w:rFonts w:hint="eastAsia"/>
          <w:color w:val="auto"/>
          <w:szCs w:val="22"/>
        </w:rPr>
        <w:t>农产品商贸物流企业信息化、智能化、绿色化、标准化发展</w:t>
      </w:r>
      <w:r>
        <w:rPr>
          <w:rFonts w:hint="eastAsia"/>
          <w:color w:val="auto"/>
          <w:szCs w:val="22"/>
          <w:lang w:val="en-US" w:eastAsia="zh-CN"/>
        </w:rPr>
        <w:t>等措施。</w:t>
      </w:r>
    </w:p>
    <w:p>
      <w:pPr>
        <w:rPr>
          <w:rFonts w:hint="default" w:eastAsia="仿宋_GB2312"/>
          <w:lang w:val="en-US" w:eastAsia="zh-CN"/>
        </w:rPr>
      </w:pPr>
      <w:r>
        <w:rPr>
          <w:rFonts w:hint="eastAsia"/>
          <w:b/>
          <w:bCs/>
        </w:rPr>
        <w:t>助力市场拓展</w:t>
      </w:r>
      <w:r>
        <w:rPr>
          <w:rFonts w:hint="eastAsia"/>
          <w:b/>
          <w:bCs/>
          <w:lang w:val="en-US" w:eastAsia="zh-CN"/>
        </w:rPr>
        <w:t>方面</w:t>
      </w:r>
      <w:r>
        <w:rPr>
          <w:rFonts w:hint="eastAsia"/>
          <w:lang w:val="en-US" w:eastAsia="zh-CN"/>
        </w:rPr>
        <w:t>，包括实施农产品“三品一标”行动、深化</w:t>
      </w:r>
      <w:r>
        <w:rPr>
          <w:rFonts w:hint="eastAsia" w:ascii="仿宋_GB2312" w:hAnsi="仿宋_GB2312" w:cs="仿宋_GB2312"/>
          <w:color w:val="auto"/>
          <w:szCs w:val="22"/>
        </w:rPr>
        <w:t>“北京优农”品</w:t>
      </w:r>
      <w:r>
        <w:rPr>
          <w:color w:val="auto"/>
          <w:szCs w:val="22"/>
        </w:rPr>
        <w:t>牌建设</w:t>
      </w:r>
      <w:r>
        <w:rPr>
          <w:rFonts w:hint="eastAsia"/>
          <w:color w:val="auto"/>
          <w:szCs w:val="22"/>
          <w:lang w:eastAsia="zh-CN"/>
        </w:rPr>
        <w:t>、</w:t>
      </w:r>
      <w:r>
        <w:rPr>
          <w:rFonts w:hint="eastAsia"/>
          <w:color w:val="auto"/>
          <w:szCs w:val="22"/>
          <w:lang w:val="en-US" w:eastAsia="zh-CN"/>
        </w:rPr>
        <w:t>开展农产品</w:t>
      </w:r>
      <w:r>
        <w:rPr>
          <w:rFonts w:hint="eastAsia"/>
          <w:color w:val="auto"/>
          <w:szCs w:val="22"/>
        </w:rPr>
        <w:t>产销对接活动</w:t>
      </w:r>
      <w:r>
        <w:rPr>
          <w:rFonts w:hint="eastAsia"/>
          <w:color w:val="auto"/>
          <w:szCs w:val="22"/>
          <w:lang w:eastAsia="zh-CN"/>
        </w:rPr>
        <w:t>、</w:t>
      </w:r>
      <w:r>
        <w:rPr>
          <w:rFonts w:hint="eastAsia"/>
          <w:color w:val="auto"/>
          <w:szCs w:val="22"/>
        </w:rPr>
        <w:t>开展优质农产品进社区、进机关活动</w:t>
      </w:r>
      <w:r>
        <w:rPr>
          <w:rFonts w:hint="eastAsia"/>
          <w:color w:val="auto"/>
          <w:szCs w:val="22"/>
          <w:lang w:val="en-US" w:eastAsia="zh-CN"/>
        </w:rPr>
        <w:t>等措施。</w:t>
      </w:r>
    </w:p>
    <w:p>
      <w:pPr>
        <w:rPr>
          <w:rFonts w:hint="default" w:eastAsia="仿宋_GB2312"/>
          <w:lang w:val="en-US" w:eastAsia="zh-CN"/>
        </w:rPr>
      </w:pPr>
      <w:r>
        <w:rPr>
          <w:rFonts w:hint="eastAsia"/>
          <w:b/>
          <w:bCs/>
        </w:rPr>
        <w:t>强化金融支持</w:t>
      </w:r>
      <w:r>
        <w:rPr>
          <w:rFonts w:hint="eastAsia"/>
          <w:b/>
          <w:bCs/>
          <w:lang w:val="en-US" w:eastAsia="zh-CN"/>
        </w:rPr>
        <w:t>方面</w:t>
      </w:r>
      <w:r>
        <w:rPr>
          <w:rFonts w:hint="eastAsia"/>
          <w:lang w:val="en-US" w:eastAsia="zh-CN"/>
        </w:rPr>
        <w:t>，包括</w:t>
      </w:r>
      <w:r>
        <w:rPr>
          <w:rFonts w:hint="eastAsia"/>
          <w:color w:val="auto"/>
          <w:szCs w:val="22"/>
        </w:rPr>
        <w:t>开展</w:t>
      </w:r>
      <w:r>
        <w:rPr>
          <w:rFonts w:hint="eastAsia"/>
          <w:color w:val="auto"/>
          <w:szCs w:val="22"/>
          <w:lang w:val="en-US" w:eastAsia="zh-CN"/>
        </w:rPr>
        <w:t>农业经营主体</w:t>
      </w:r>
      <w:r>
        <w:rPr>
          <w:rFonts w:hint="eastAsia"/>
          <w:color w:val="auto"/>
          <w:szCs w:val="22"/>
        </w:rPr>
        <w:t>信贷直通车活动</w:t>
      </w:r>
      <w:r>
        <w:rPr>
          <w:rFonts w:hint="eastAsia"/>
          <w:color w:val="auto"/>
          <w:szCs w:val="22"/>
          <w:lang w:eastAsia="zh-CN"/>
        </w:rPr>
        <w:t>、</w:t>
      </w:r>
      <w:r>
        <w:rPr>
          <w:rFonts w:hint="eastAsia"/>
          <w:color w:val="auto"/>
          <w:szCs w:val="22"/>
          <w:lang w:val="en-US" w:eastAsia="zh-CN"/>
        </w:rPr>
        <w:t>落实</w:t>
      </w:r>
      <w:r>
        <w:rPr>
          <w:rFonts w:hint="eastAsia"/>
          <w:color w:val="auto"/>
          <w:szCs w:val="22"/>
        </w:rPr>
        <w:t>农业领域贷款贴息</w:t>
      </w:r>
      <w:r>
        <w:rPr>
          <w:rFonts w:hint="eastAsia"/>
          <w:color w:val="auto"/>
          <w:szCs w:val="22"/>
          <w:lang w:val="en-US" w:eastAsia="zh-CN"/>
        </w:rPr>
        <w:t>政策、实施</w:t>
      </w:r>
      <w:r>
        <w:rPr>
          <w:rFonts w:hint="eastAsia"/>
          <w:color w:val="auto"/>
          <w:szCs w:val="22"/>
        </w:rPr>
        <w:t>“首次贷款”</w:t>
      </w:r>
      <w:r>
        <w:rPr>
          <w:rFonts w:hint="eastAsia"/>
          <w:color w:val="auto"/>
          <w:szCs w:val="22"/>
          <w:lang w:val="en-US" w:eastAsia="zh-CN"/>
        </w:rPr>
        <w:t>贴息支持等措施。</w:t>
      </w:r>
    </w:p>
    <w:p>
      <w:pPr>
        <w:rPr>
          <w:rFonts w:hint="default" w:eastAsia="仿宋_GB2312"/>
          <w:lang w:val="en-US" w:eastAsia="zh-CN"/>
        </w:rPr>
      </w:pPr>
      <w:r>
        <w:rPr>
          <w:rFonts w:hint="eastAsia"/>
          <w:b/>
          <w:bCs/>
        </w:rPr>
        <w:t>加快人才培养</w:t>
      </w:r>
      <w:r>
        <w:rPr>
          <w:rFonts w:hint="eastAsia"/>
          <w:b/>
          <w:bCs/>
          <w:lang w:val="en-US" w:eastAsia="zh-CN"/>
        </w:rPr>
        <w:t>方面</w:t>
      </w:r>
      <w:r>
        <w:rPr>
          <w:rFonts w:hint="eastAsia"/>
          <w:lang w:val="en-US" w:eastAsia="zh-CN"/>
        </w:rPr>
        <w:t>，包括</w:t>
      </w:r>
      <w:r>
        <w:rPr>
          <w:color w:val="auto"/>
          <w:szCs w:val="22"/>
        </w:rPr>
        <w:t>加大对返乡入乡创业人员、新型农业经营主体带头人的培育力度</w:t>
      </w:r>
      <w:r>
        <w:rPr>
          <w:rFonts w:hint="eastAsia"/>
          <w:color w:val="auto"/>
          <w:szCs w:val="22"/>
          <w:lang w:eastAsia="zh-CN"/>
        </w:rPr>
        <w:t>、</w:t>
      </w:r>
      <w:r>
        <w:rPr>
          <w:rFonts w:hint="eastAsia"/>
          <w:color w:val="auto"/>
          <w:szCs w:val="22"/>
          <w:lang w:val="en-US" w:eastAsia="zh-CN"/>
        </w:rPr>
        <w:t>开展农业领域人才</w:t>
      </w:r>
      <w:r>
        <w:rPr>
          <w:color w:val="auto"/>
          <w:szCs w:val="22"/>
        </w:rPr>
        <w:t>定向培养和实习实训</w:t>
      </w:r>
      <w:r>
        <w:rPr>
          <w:rFonts w:hint="eastAsia"/>
          <w:color w:val="auto"/>
          <w:szCs w:val="22"/>
          <w:lang w:val="en-US" w:eastAsia="zh-CN"/>
        </w:rPr>
        <w:t>等措施。</w:t>
      </w:r>
    </w:p>
    <w:p>
      <w:pPr>
        <w:rPr>
          <w:rFonts w:hint="default" w:eastAsia="仿宋_GB2312"/>
          <w:lang w:val="en-US" w:eastAsia="zh-CN"/>
        </w:rPr>
      </w:pPr>
      <w:r>
        <w:rPr>
          <w:rFonts w:hint="eastAsia"/>
          <w:b/>
          <w:bCs/>
        </w:rPr>
        <w:t>保障质量安全</w:t>
      </w:r>
      <w:r>
        <w:rPr>
          <w:rFonts w:hint="eastAsia"/>
          <w:b/>
          <w:bCs/>
          <w:lang w:val="en-US" w:eastAsia="zh-CN"/>
        </w:rPr>
        <w:t>方面</w:t>
      </w:r>
      <w:r>
        <w:rPr>
          <w:rFonts w:hint="eastAsia"/>
          <w:lang w:val="en-US" w:eastAsia="zh-CN"/>
        </w:rPr>
        <w:t>，包括深化农产品质量安全网格化和全链条管理</w:t>
      </w:r>
      <w:r>
        <w:rPr>
          <w:rFonts w:hint="eastAsia"/>
          <w:color w:val="auto"/>
          <w:szCs w:val="22"/>
          <w:lang w:val="en-US" w:eastAsia="zh-CN"/>
        </w:rPr>
        <w:t>、引导</w:t>
      </w:r>
      <w:r>
        <w:rPr>
          <w:rFonts w:hint="eastAsia"/>
          <w:color w:val="auto"/>
          <w:szCs w:val="22"/>
        </w:rPr>
        <w:t>农产品加工</w:t>
      </w:r>
      <w:r>
        <w:rPr>
          <w:rFonts w:hint="eastAsia"/>
          <w:color w:val="auto"/>
          <w:szCs w:val="22"/>
          <w:lang w:val="en-US" w:eastAsia="zh-CN"/>
        </w:rPr>
        <w:t>中小</w:t>
      </w:r>
      <w:r>
        <w:rPr>
          <w:rFonts w:hint="eastAsia"/>
          <w:color w:val="auto"/>
          <w:szCs w:val="22"/>
        </w:rPr>
        <w:t>企业建立健全农产品质量安全管理制度</w:t>
      </w:r>
      <w:r>
        <w:rPr>
          <w:rFonts w:hint="eastAsia"/>
          <w:color w:val="auto"/>
          <w:szCs w:val="22"/>
          <w:lang w:eastAsia="zh-CN"/>
        </w:rPr>
        <w:t>、</w:t>
      </w:r>
      <w:r>
        <w:rPr>
          <w:rFonts w:hint="eastAsia"/>
          <w:color w:val="auto"/>
          <w:szCs w:val="22"/>
          <w:lang w:val="en-US" w:eastAsia="zh-CN"/>
        </w:rPr>
        <w:t>全面</w:t>
      </w:r>
      <w:r>
        <w:rPr>
          <w:rFonts w:hint="eastAsia"/>
          <w:color w:val="auto"/>
          <w:szCs w:val="22"/>
        </w:rPr>
        <w:t>推进农产品质量安全追溯管理</w:t>
      </w:r>
      <w:r>
        <w:rPr>
          <w:rFonts w:hint="eastAsia"/>
          <w:color w:val="auto"/>
          <w:szCs w:val="22"/>
          <w:lang w:val="en-US" w:eastAsia="zh-CN"/>
        </w:rPr>
        <w:t>等措施。</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altName w:val="DejaVu Sans"/>
    <w:panose1 w:val="020B0604020202020204"/>
    <w:charset w:val="01"/>
    <w:family w:val="swiss"/>
    <w:pitch w:val="default"/>
    <w:sig w:usb0="00000000" w:usb1="00000000"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86"/>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ZTkyN2VjMmMyYTRmZTVjNzllZDM2M2VmN2I5ZWYifQ=="/>
  </w:docVars>
  <w:rsids>
    <w:rsidRoot w:val="00000000"/>
    <w:rsid w:val="009D3DCD"/>
    <w:rsid w:val="00F431B9"/>
    <w:rsid w:val="015772A4"/>
    <w:rsid w:val="01656096"/>
    <w:rsid w:val="02663019"/>
    <w:rsid w:val="03800D34"/>
    <w:rsid w:val="03C2759E"/>
    <w:rsid w:val="05C13E91"/>
    <w:rsid w:val="07666B24"/>
    <w:rsid w:val="086E7B79"/>
    <w:rsid w:val="088F4710"/>
    <w:rsid w:val="091E5277"/>
    <w:rsid w:val="097C1F9D"/>
    <w:rsid w:val="09CF47C3"/>
    <w:rsid w:val="0A157EF5"/>
    <w:rsid w:val="0A3C34DB"/>
    <w:rsid w:val="0AEA2BCB"/>
    <w:rsid w:val="0AF90C35"/>
    <w:rsid w:val="0B153317"/>
    <w:rsid w:val="0BA6169D"/>
    <w:rsid w:val="0D77364C"/>
    <w:rsid w:val="0E346B62"/>
    <w:rsid w:val="0E43752E"/>
    <w:rsid w:val="0F16519C"/>
    <w:rsid w:val="10E95C52"/>
    <w:rsid w:val="11F1483B"/>
    <w:rsid w:val="12CA1FCB"/>
    <w:rsid w:val="12EF6F01"/>
    <w:rsid w:val="14EF291E"/>
    <w:rsid w:val="1517558A"/>
    <w:rsid w:val="160D0DA7"/>
    <w:rsid w:val="172312F9"/>
    <w:rsid w:val="17DF46ED"/>
    <w:rsid w:val="18C41FB0"/>
    <w:rsid w:val="19B412DF"/>
    <w:rsid w:val="19F61FBD"/>
    <w:rsid w:val="1AA41354"/>
    <w:rsid w:val="1AEE0B2F"/>
    <w:rsid w:val="1C04468A"/>
    <w:rsid w:val="1C14576A"/>
    <w:rsid w:val="1C2C257F"/>
    <w:rsid w:val="1C3C795D"/>
    <w:rsid w:val="1C456A8E"/>
    <w:rsid w:val="1CBA24C4"/>
    <w:rsid w:val="1D316148"/>
    <w:rsid w:val="1D5B24D2"/>
    <w:rsid w:val="1D86497B"/>
    <w:rsid w:val="21656C9D"/>
    <w:rsid w:val="219D24F6"/>
    <w:rsid w:val="21D94EAE"/>
    <w:rsid w:val="226F4FB8"/>
    <w:rsid w:val="22B676B4"/>
    <w:rsid w:val="248E3C3F"/>
    <w:rsid w:val="261455E0"/>
    <w:rsid w:val="265C2AE3"/>
    <w:rsid w:val="271C79C9"/>
    <w:rsid w:val="275F6D2E"/>
    <w:rsid w:val="278B57CE"/>
    <w:rsid w:val="27E61A9D"/>
    <w:rsid w:val="287F6D76"/>
    <w:rsid w:val="29C24DF8"/>
    <w:rsid w:val="2A331DAD"/>
    <w:rsid w:val="2B353B71"/>
    <w:rsid w:val="2CEA0D74"/>
    <w:rsid w:val="2D53739F"/>
    <w:rsid w:val="2D574004"/>
    <w:rsid w:val="2DD413BE"/>
    <w:rsid w:val="2F7263DA"/>
    <w:rsid w:val="30936BCD"/>
    <w:rsid w:val="31440D43"/>
    <w:rsid w:val="320A7E7A"/>
    <w:rsid w:val="32346CF6"/>
    <w:rsid w:val="324616E0"/>
    <w:rsid w:val="33F16491"/>
    <w:rsid w:val="340058E0"/>
    <w:rsid w:val="34CD5E15"/>
    <w:rsid w:val="3619279E"/>
    <w:rsid w:val="362877E2"/>
    <w:rsid w:val="37490E61"/>
    <w:rsid w:val="37EA7098"/>
    <w:rsid w:val="399C410E"/>
    <w:rsid w:val="3B867DCE"/>
    <w:rsid w:val="3CA54C8F"/>
    <w:rsid w:val="3DBE6C4C"/>
    <w:rsid w:val="3DC54FBA"/>
    <w:rsid w:val="3E0D5FDE"/>
    <w:rsid w:val="3F1C4EA5"/>
    <w:rsid w:val="3F340F72"/>
    <w:rsid w:val="3FBB1CEF"/>
    <w:rsid w:val="40BE641C"/>
    <w:rsid w:val="41870F04"/>
    <w:rsid w:val="429C09DF"/>
    <w:rsid w:val="430533FF"/>
    <w:rsid w:val="434906F1"/>
    <w:rsid w:val="43707776"/>
    <w:rsid w:val="440920A4"/>
    <w:rsid w:val="44D203BC"/>
    <w:rsid w:val="45924DAD"/>
    <w:rsid w:val="473874A2"/>
    <w:rsid w:val="47925F0D"/>
    <w:rsid w:val="4B5066A6"/>
    <w:rsid w:val="4C4E03B5"/>
    <w:rsid w:val="4D6E6C73"/>
    <w:rsid w:val="4ECA2252"/>
    <w:rsid w:val="52B564F9"/>
    <w:rsid w:val="53C613CC"/>
    <w:rsid w:val="54185E47"/>
    <w:rsid w:val="565A30DD"/>
    <w:rsid w:val="56721153"/>
    <w:rsid w:val="585674BC"/>
    <w:rsid w:val="58AB1524"/>
    <w:rsid w:val="58C91618"/>
    <w:rsid w:val="5B026D2D"/>
    <w:rsid w:val="5B85605C"/>
    <w:rsid w:val="5C122C2C"/>
    <w:rsid w:val="5C9E6180"/>
    <w:rsid w:val="5EC60633"/>
    <w:rsid w:val="5EFD1887"/>
    <w:rsid w:val="5F1A6ABC"/>
    <w:rsid w:val="5FC609F2"/>
    <w:rsid w:val="5FCB4026"/>
    <w:rsid w:val="619D4D03"/>
    <w:rsid w:val="6518407E"/>
    <w:rsid w:val="65577329"/>
    <w:rsid w:val="660051BA"/>
    <w:rsid w:val="69034A64"/>
    <w:rsid w:val="6ADE32D1"/>
    <w:rsid w:val="6AF4084F"/>
    <w:rsid w:val="6B2A197B"/>
    <w:rsid w:val="6C046B2A"/>
    <w:rsid w:val="6DD62748"/>
    <w:rsid w:val="6EF7FCED"/>
    <w:rsid w:val="71325EE7"/>
    <w:rsid w:val="713F6B82"/>
    <w:rsid w:val="71EE2679"/>
    <w:rsid w:val="74510D7A"/>
    <w:rsid w:val="74BE5D2B"/>
    <w:rsid w:val="75154F5A"/>
    <w:rsid w:val="782347DB"/>
    <w:rsid w:val="78882890"/>
    <w:rsid w:val="7A050851"/>
    <w:rsid w:val="7A63587F"/>
    <w:rsid w:val="7A9717B3"/>
    <w:rsid w:val="7BC14AF4"/>
    <w:rsid w:val="7BE034EE"/>
    <w:rsid w:val="7BEF366E"/>
    <w:rsid w:val="7C1C1C6D"/>
    <w:rsid w:val="7CC101B2"/>
    <w:rsid w:val="7D962074"/>
    <w:rsid w:val="7DD445E0"/>
    <w:rsid w:val="7DD746A1"/>
    <w:rsid w:val="7F447C2A"/>
    <w:rsid w:val="DDFF8F64"/>
    <w:rsid w:val="FBAEB6E4"/>
    <w:rsid w:val="FF73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0" w:beforeLines="0" w:after="0" w:afterLines="0" w:line="560" w:lineRule="exact"/>
      <w:ind w:firstLine="640" w:firstLineChars="200"/>
      <w:outlineLvl w:val="0"/>
    </w:pPr>
    <w:rPr>
      <w:rFonts w:eastAsia="黑体" w:asciiTheme="minorAscii" w:hAnsiTheme="minorAscii" w:cstheme="minorBidi"/>
      <w:kern w:val="44"/>
      <w:sz w:val="32"/>
      <w:szCs w:val="32"/>
    </w:rPr>
  </w:style>
  <w:style w:type="paragraph" w:styleId="3">
    <w:name w:val="heading 2"/>
    <w:basedOn w:val="1"/>
    <w:next w:val="1"/>
    <w:link w:val="11"/>
    <w:semiHidden/>
    <w:unhideWhenUsed/>
    <w:qFormat/>
    <w:uiPriority w:val="0"/>
    <w:pPr>
      <w:keepNext/>
      <w:keepLines/>
      <w:spacing w:beforeLines="0" w:beforeAutospacing="0" w:after="0" w:afterLines="0" w:afterAutospacing="0" w:line="560" w:lineRule="exact"/>
      <w:ind w:firstLine="640" w:firstLineChars="200"/>
      <w:outlineLvl w:val="1"/>
    </w:pPr>
    <w:rPr>
      <w:rFonts w:ascii="Times New Roman" w:hAnsi="Times New Roman" w:eastAsia="楷体_GB2312"/>
      <w:szCs w:val="32"/>
    </w:rPr>
  </w:style>
  <w:style w:type="paragraph" w:styleId="4">
    <w:name w:val="heading 3"/>
    <w:basedOn w:val="1"/>
    <w:next w:val="1"/>
    <w:link w:val="10"/>
    <w:semiHidden/>
    <w:unhideWhenUsed/>
    <w:qFormat/>
    <w:uiPriority w:val="0"/>
    <w:pPr>
      <w:keepNext/>
      <w:keepLines/>
      <w:spacing w:before="0" w:beforeLines="0" w:beforeAutospacing="0" w:after="0" w:afterLines="0" w:afterAutospacing="0" w:line="560" w:lineRule="exact"/>
      <w:ind w:firstLine="640" w:firstLineChars="200"/>
      <w:outlineLvl w:val="2"/>
    </w:pPr>
    <w:rPr>
      <w:rFonts w:ascii="Times New Roman" w:hAnsi="Times New Roman" w:cs="Times New Roman"/>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cstheme="minorBidi"/>
      <w:sz w:val="32"/>
      <w:szCs w:val="2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spacing w:line="360" w:lineRule="auto"/>
      <w:jc w:val="center"/>
    </w:pPr>
    <w:rPr>
      <w:rFonts w:ascii="Calibri" w:hAnsi="Calibri" w:eastAsia="宋体" w:cs="Times New Roman"/>
      <w:sz w:val="24"/>
    </w:rPr>
  </w:style>
  <w:style w:type="paragraph" w:styleId="7">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customStyle="1" w:styleId="10">
    <w:name w:val="标题 3 Char"/>
    <w:link w:val="4"/>
    <w:qFormat/>
    <w:uiPriority w:val="0"/>
    <w:rPr>
      <w:rFonts w:ascii="Times New Roman" w:hAnsi="Times New Roman" w:eastAsia="仿宋_GB2312" w:cs="Times New Roman"/>
      <w:sz w:val="32"/>
    </w:rPr>
  </w:style>
  <w:style w:type="character" w:customStyle="1" w:styleId="11">
    <w:name w:val="标题 2 Char"/>
    <w:link w:val="3"/>
    <w:qFormat/>
    <w:uiPriority w:val="0"/>
    <w:rPr>
      <w:rFonts w:ascii="Times New Roman" w:hAnsi="Times New Roman" w:eastAsia="楷体_GB2312" w:cs="Times New Roman"/>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2023-09-26T09:19:00Z</dcterms:created>
  <dc:creator>马梦娟</dc:creator>
  <cp:lastModifiedBy>魏颍</cp:lastModifiedBy>
  <dcterms:modified xsi:type="dcterms:W3CDTF">2025-01-08T18:35:38Z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7B9A8060898542708D711821AA334139_12</vt:lpwstr>
  </property>
</Properties>
</file>