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rPr>
          <w:rFonts w:hint="eastAsia" w:ascii="黑体" w:hAnsi="黑体" w:eastAsia="黑体" w:cs="黑体"/>
          <w:color w:val="auto"/>
          <w:lang w:val="en-US" w:eastAsia="zh-CN"/>
        </w:rPr>
      </w:pPr>
      <w:r>
        <w:rPr>
          <w:rFonts w:hint="eastAsia" w:ascii="黑体" w:hAnsi="黑体" w:eastAsia="黑体" w:cs="黑体"/>
          <w:color w:val="auto"/>
        </w:rPr>
        <w:t>附件</w:t>
      </w:r>
      <w:r>
        <w:rPr>
          <w:rFonts w:hint="eastAsia" w:ascii="黑体" w:hAnsi="黑体" w:eastAsia="黑体" w:cs="黑体"/>
          <w:color w:val="auto"/>
          <w:lang w:val="en-US" w:eastAsia="zh-CN"/>
        </w:rPr>
        <w:t>1:</w:t>
      </w:r>
    </w:p>
    <w:p>
      <w:pPr>
        <w:ind w:firstLine="0" w:firstLineChars="0"/>
        <w:rPr>
          <w:color w:val="auto"/>
        </w:rPr>
      </w:pPr>
    </w:p>
    <w:p>
      <w:pPr>
        <w:ind w:firstLine="0" w:firstLineChars="0"/>
        <w:jc w:val="center"/>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rPr>
        <w:t>北京市关于</w:t>
      </w:r>
      <w:r>
        <w:rPr>
          <w:rFonts w:hint="eastAsia" w:ascii="方正小标宋简体" w:hAnsi="方正小标宋简体" w:eastAsia="方正小标宋简体" w:cs="方正小标宋简体"/>
          <w:color w:val="auto"/>
          <w:sz w:val="44"/>
          <w:szCs w:val="44"/>
          <w:lang w:val="en-US" w:eastAsia="zh-CN"/>
        </w:rPr>
        <w:t>支持</w:t>
      </w:r>
      <w:r>
        <w:rPr>
          <w:rFonts w:hint="eastAsia" w:ascii="方正小标宋简体" w:hAnsi="方正小标宋简体" w:eastAsia="方正小标宋简体" w:cs="方正小标宋简体"/>
          <w:color w:val="auto"/>
          <w:sz w:val="44"/>
          <w:szCs w:val="44"/>
        </w:rPr>
        <w:t>农产品加工</w:t>
      </w:r>
      <w:r>
        <w:rPr>
          <w:rFonts w:hint="eastAsia" w:ascii="方正小标宋简体" w:hAnsi="方正小标宋简体" w:eastAsia="方正小标宋简体" w:cs="方正小标宋简体"/>
          <w:color w:val="auto"/>
          <w:sz w:val="44"/>
          <w:szCs w:val="44"/>
          <w:lang w:val="en-US" w:eastAsia="zh-CN"/>
        </w:rPr>
        <w:t>中小企业</w:t>
      </w:r>
    </w:p>
    <w:p>
      <w:pPr>
        <w:ind w:firstLine="0" w:firstLineChars="0"/>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lang w:val="en-US" w:eastAsia="zh-CN"/>
        </w:rPr>
        <w:t>发展</w:t>
      </w:r>
      <w:r>
        <w:rPr>
          <w:rFonts w:hint="eastAsia" w:ascii="方正小标宋简体" w:hAnsi="方正小标宋简体" w:eastAsia="方正小标宋简体" w:cs="方正小标宋简体"/>
          <w:color w:val="auto"/>
          <w:sz w:val="44"/>
          <w:szCs w:val="44"/>
        </w:rPr>
        <w:t>的若干措施</w:t>
      </w:r>
    </w:p>
    <w:p>
      <w:pPr>
        <w:ind w:firstLine="0" w:firstLineChars="0"/>
        <w:jc w:val="center"/>
        <w:rPr>
          <w:rFonts w:hint="eastAsia" w:ascii="楷体_GB2312" w:hAnsi="楷体_GB2312" w:eastAsia="楷体_GB2312" w:cs="楷体_GB2312"/>
          <w:color w:val="auto"/>
          <w:szCs w:val="32"/>
        </w:rPr>
      </w:pPr>
      <w:r>
        <w:rPr>
          <w:rFonts w:hint="eastAsia" w:ascii="楷体_GB2312" w:hAnsi="楷体_GB2312" w:eastAsia="楷体_GB2312" w:cs="楷体_GB2312"/>
          <w:color w:val="auto"/>
          <w:szCs w:val="32"/>
        </w:rPr>
        <w:t>（征求意见稿）</w:t>
      </w:r>
    </w:p>
    <w:p>
      <w:pPr>
        <w:ind w:firstLine="640"/>
        <w:rPr>
          <w:color w:val="auto"/>
        </w:rPr>
      </w:pPr>
    </w:p>
    <w:p>
      <w:pPr>
        <w:ind w:firstLine="640"/>
        <w:rPr>
          <w:rFonts w:hint="eastAsia"/>
          <w:color w:val="auto"/>
          <w:szCs w:val="22"/>
        </w:rPr>
      </w:pPr>
      <w:r>
        <w:rPr>
          <w:rFonts w:hint="eastAsia"/>
          <w:color w:val="auto"/>
          <w:szCs w:val="22"/>
        </w:rPr>
        <w:t>为全面推进乡村振兴，落实</w:t>
      </w:r>
      <w:r>
        <w:rPr>
          <w:rFonts w:hint="eastAsia" w:ascii="仿宋_GB2312" w:hAnsi="仿宋_GB2312" w:cs="仿宋_GB2312"/>
          <w:color w:val="auto"/>
          <w:szCs w:val="22"/>
        </w:rPr>
        <w:t>“百村示范、千村振兴”</w:t>
      </w:r>
      <w:r>
        <w:rPr>
          <w:color w:val="auto"/>
          <w:szCs w:val="22"/>
        </w:rPr>
        <w:t>工</w:t>
      </w:r>
      <w:bookmarkStart w:id="5" w:name="_GoBack"/>
      <w:bookmarkEnd w:id="5"/>
      <w:r>
        <w:rPr>
          <w:color w:val="auto"/>
          <w:szCs w:val="22"/>
        </w:rPr>
        <w:t>程</w:t>
      </w:r>
      <w:r>
        <w:rPr>
          <w:rFonts w:hint="eastAsia"/>
          <w:color w:val="auto"/>
          <w:szCs w:val="22"/>
        </w:rPr>
        <w:t>工作部署，推动农产品加工业优化升级，助力一二三产融合发展，助推首都率先实现农业现代化目标，</w:t>
      </w:r>
      <w:r>
        <w:rPr>
          <w:color w:val="auto"/>
          <w:szCs w:val="22"/>
        </w:rPr>
        <w:t>制定以下措施</w:t>
      </w:r>
      <w:r>
        <w:rPr>
          <w:rFonts w:hint="eastAsia"/>
          <w:color w:val="auto"/>
          <w:szCs w:val="22"/>
        </w:rPr>
        <w:t>。本政策中</w:t>
      </w:r>
      <w:r>
        <w:rPr>
          <w:rFonts w:hint="eastAsia"/>
          <w:color w:val="auto"/>
          <w:szCs w:val="22"/>
          <w:lang w:val="en-US" w:eastAsia="zh-CN"/>
        </w:rPr>
        <w:t>农产品加工中小企业特指从事</w:t>
      </w:r>
      <w:r>
        <w:rPr>
          <w:rFonts w:hint="eastAsia"/>
          <w:color w:val="auto"/>
          <w:szCs w:val="22"/>
        </w:rPr>
        <w:t>农副食品加工、食品制造以及葡萄酒制造</w:t>
      </w:r>
      <w:r>
        <w:rPr>
          <w:rFonts w:hint="eastAsia"/>
          <w:color w:val="auto"/>
          <w:szCs w:val="22"/>
          <w:lang w:val="en-US" w:eastAsia="zh-CN"/>
        </w:rPr>
        <w:t>的中小微企业</w:t>
      </w:r>
      <w:r>
        <w:rPr>
          <w:rFonts w:hint="eastAsia"/>
          <w:color w:val="auto"/>
          <w:szCs w:val="22"/>
        </w:rPr>
        <w:t>。</w:t>
      </w:r>
    </w:p>
    <w:p>
      <w:pPr>
        <w:ind w:firstLine="640"/>
        <w:outlineLvl w:val="0"/>
        <w:rPr>
          <w:rFonts w:hint="eastAsia" w:ascii="黑体" w:hAnsi="黑体" w:eastAsia="黑体" w:cs="黑体"/>
          <w:color w:val="auto"/>
          <w:szCs w:val="22"/>
        </w:rPr>
      </w:pPr>
      <w:r>
        <w:rPr>
          <w:rFonts w:hint="eastAsia" w:ascii="黑体" w:hAnsi="黑体" w:eastAsia="黑体" w:cs="黑体"/>
          <w:color w:val="auto"/>
          <w:szCs w:val="22"/>
        </w:rPr>
        <w:t>一、加强用地支持</w:t>
      </w:r>
    </w:p>
    <w:p>
      <w:pPr>
        <w:ind w:firstLine="640"/>
        <w:rPr>
          <w:rFonts w:hint="eastAsia" w:ascii="仿宋_GB2312" w:hAnsi="仿宋_GB2312" w:cs="仿宋_GB2312"/>
          <w:color w:val="auto"/>
          <w:szCs w:val="32"/>
        </w:rPr>
      </w:pPr>
      <w:r>
        <w:rPr>
          <w:rFonts w:hint="eastAsia"/>
          <w:color w:val="auto"/>
          <w:szCs w:val="22"/>
        </w:rPr>
        <w:t>鼓励各区</w:t>
      </w:r>
      <w:r>
        <w:rPr>
          <w:color w:val="auto"/>
          <w:szCs w:val="22"/>
        </w:rPr>
        <w:t>在年度建设用地供应计划中，</w:t>
      </w:r>
      <w:r>
        <w:rPr>
          <w:rFonts w:hint="eastAsia"/>
          <w:color w:val="auto"/>
          <w:szCs w:val="22"/>
        </w:rPr>
        <w:t>对技术先进</w:t>
      </w:r>
      <w:r>
        <w:rPr>
          <w:color w:val="auto"/>
          <w:szCs w:val="22"/>
        </w:rPr>
        <w:t>和</w:t>
      </w:r>
      <w:r>
        <w:rPr>
          <w:rFonts w:hint="eastAsia"/>
          <w:color w:val="auto"/>
          <w:szCs w:val="22"/>
        </w:rPr>
        <w:t>具有典型</w:t>
      </w:r>
      <w:r>
        <w:rPr>
          <w:color w:val="auto"/>
          <w:szCs w:val="22"/>
        </w:rPr>
        <w:t>示范效应的</w:t>
      </w:r>
      <w:r>
        <w:rPr>
          <w:rFonts w:hint="eastAsia"/>
          <w:color w:val="auto"/>
          <w:szCs w:val="22"/>
        </w:rPr>
        <w:t>农产品</w:t>
      </w:r>
      <w:r>
        <w:rPr>
          <w:rFonts w:hint="eastAsia"/>
          <w:color w:val="auto"/>
          <w:szCs w:val="22"/>
          <w:lang w:val="en-US" w:eastAsia="zh-CN"/>
        </w:rPr>
        <w:t>就地</w:t>
      </w:r>
      <w:r>
        <w:rPr>
          <w:rFonts w:hint="eastAsia"/>
          <w:color w:val="auto"/>
          <w:szCs w:val="22"/>
        </w:rPr>
        <w:t>加工</w:t>
      </w:r>
      <w:r>
        <w:rPr>
          <w:color w:val="auto"/>
          <w:szCs w:val="22"/>
        </w:rPr>
        <w:t>项目</w:t>
      </w:r>
      <w:r>
        <w:rPr>
          <w:rFonts w:hint="eastAsia"/>
          <w:color w:val="auto"/>
          <w:szCs w:val="22"/>
        </w:rPr>
        <w:t>优先供地。</w:t>
      </w:r>
      <w:r>
        <w:rPr>
          <w:rFonts w:hint="eastAsia" w:ascii="仿宋_GB2312" w:hAnsi="仿宋_GB2312" w:cs="仿宋_GB2312"/>
          <w:color w:val="auto"/>
          <w:szCs w:val="32"/>
        </w:rPr>
        <w:t>鼓励利用点状配套设施用地试点政策支持农产品</w:t>
      </w:r>
      <w:r>
        <w:rPr>
          <w:rFonts w:hint="eastAsia" w:ascii="仿宋_GB2312" w:hAnsi="仿宋_GB2312" w:cs="仿宋_GB2312"/>
          <w:color w:val="auto"/>
          <w:szCs w:val="32"/>
          <w:lang w:val="en-US" w:eastAsia="zh-CN"/>
        </w:rPr>
        <w:t>就地</w:t>
      </w:r>
      <w:r>
        <w:rPr>
          <w:rFonts w:hint="eastAsia" w:ascii="仿宋_GB2312" w:hAnsi="仿宋_GB2312" w:cs="仿宋_GB2312"/>
          <w:color w:val="auto"/>
          <w:szCs w:val="32"/>
        </w:rPr>
        <w:t>加工项目，每个试点乡镇确定3-5个具有示范带动作用且能够有效带动农民就业增收的试点项目。支持企业租赁农村集体建设用地作为生产场所，并允许在现有设施基础上进行改扩建。</w:t>
      </w:r>
      <w:bookmarkStart w:id="0" w:name="OLE_LINK6"/>
      <w:r>
        <w:rPr>
          <w:rFonts w:hint="eastAsia" w:ascii="仿宋_GB2312" w:hAnsi="仿宋_GB2312" w:cs="仿宋_GB2312"/>
          <w:color w:val="auto"/>
          <w:szCs w:val="32"/>
        </w:rPr>
        <w:t>引导企业</w:t>
      </w:r>
      <w:r>
        <w:rPr>
          <w:rFonts w:hint="eastAsia" w:ascii="仿宋_GB2312" w:hAnsi="仿宋_GB2312" w:cs="仿宋_GB2312"/>
          <w:color w:val="auto"/>
          <w:szCs w:val="32"/>
          <w:lang w:val="en-US" w:eastAsia="zh-CN"/>
        </w:rPr>
        <w:t>合理</w:t>
      </w:r>
      <w:r>
        <w:rPr>
          <w:rFonts w:hint="eastAsia" w:ascii="仿宋_GB2312" w:hAnsi="仿宋_GB2312" w:cs="仿宋_GB2312"/>
          <w:color w:val="auto"/>
          <w:szCs w:val="32"/>
        </w:rPr>
        <w:t>利用设施农业用地</w:t>
      </w:r>
      <w:r>
        <w:rPr>
          <w:rFonts w:hint="eastAsia" w:ascii="仿宋_GB2312" w:hAnsi="仿宋_GB2312" w:cs="仿宋_GB2312"/>
          <w:color w:val="auto"/>
          <w:szCs w:val="32"/>
          <w:lang w:val="en-US" w:eastAsia="zh-CN"/>
        </w:rPr>
        <w:t>开展</w:t>
      </w:r>
      <w:r>
        <w:rPr>
          <w:rFonts w:hint="eastAsia" w:ascii="仿宋_GB2312" w:hAnsi="仿宋_GB2312" w:cs="仿宋_GB2312"/>
          <w:color w:val="auto"/>
          <w:szCs w:val="32"/>
        </w:rPr>
        <w:t>农业生产及蔬菜、果品等鲜活农产品的初加工。</w:t>
      </w:r>
      <w:bookmarkEnd w:id="0"/>
      <w:r>
        <w:rPr>
          <w:rFonts w:hint="eastAsia"/>
          <w:color w:val="auto"/>
          <w:szCs w:val="22"/>
        </w:rPr>
        <w:t>（责任单位：市规划自然资源委、市农业农村局，各涉农区政府）</w:t>
      </w:r>
    </w:p>
    <w:p>
      <w:pPr>
        <w:ind w:firstLine="640"/>
        <w:outlineLvl w:val="0"/>
        <w:rPr>
          <w:rFonts w:hint="eastAsia" w:ascii="黑体" w:hAnsi="黑体" w:eastAsia="黑体" w:cs="黑体"/>
          <w:color w:val="auto"/>
          <w:szCs w:val="22"/>
        </w:rPr>
      </w:pPr>
      <w:r>
        <w:rPr>
          <w:rFonts w:hint="eastAsia" w:ascii="黑体" w:hAnsi="黑体" w:eastAsia="黑体" w:cs="黑体"/>
          <w:color w:val="auto"/>
          <w:szCs w:val="22"/>
        </w:rPr>
        <w:t>二、优化准入管理</w:t>
      </w:r>
    </w:p>
    <w:p>
      <w:pPr>
        <w:ind w:firstLine="640"/>
        <w:rPr>
          <w:rFonts w:hint="default" w:eastAsia="仿宋_GB2312"/>
          <w:color w:val="auto"/>
          <w:szCs w:val="22"/>
          <w:lang w:val="en-US" w:eastAsia="zh-CN"/>
        </w:rPr>
      </w:pPr>
      <w:r>
        <w:rPr>
          <w:rFonts w:hint="eastAsia"/>
          <w:color w:val="auto"/>
          <w:szCs w:val="22"/>
        </w:rPr>
        <w:t>落实好《北京市新增产业的禁止和限制目录》关于平原</w:t>
      </w:r>
      <w:r>
        <w:rPr>
          <w:rFonts w:hint="eastAsia"/>
          <w:color w:val="auto"/>
          <w:szCs w:val="22"/>
          <w:lang w:val="en-US" w:eastAsia="zh-CN"/>
        </w:rPr>
        <w:t>地</w:t>
      </w:r>
      <w:r>
        <w:rPr>
          <w:rFonts w:hint="eastAsia"/>
          <w:color w:val="auto"/>
          <w:szCs w:val="22"/>
        </w:rPr>
        <w:t>区和生态涵养区的生态红线外本地自产农产品加工项目不予禁限政策</w:t>
      </w:r>
      <w:r>
        <w:rPr>
          <w:rFonts w:hint="eastAsia" w:ascii="仿宋_GB2312" w:hAnsi="仿宋_GB2312" w:cs="仿宋_GB2312"/>
          <w:color w:val="auto"/>
          <w:szCs w:val="32"/>
        </w:rPr>
        <w:t>。</w:t>
      </w:r>
      <w:r>
        <w:rPr>
          <w:rFonts w:hint="eastAsia"/>
          <w:color w:val="auto"/>
          <w:szCs w:val="22"/>
        </w:rPr>
        <w:t>各区农业农村部门、乡镇根据需要出具本地自产农产品证明（包括农产品类别、产量和用途等）。各区经信部门</w:t>
      </w:r>
      <w:r>
        <w:rPr>
          <w:rFonts w:hint="default"/>
          <w:color w:val="auto"/>
          <w:szCs w:val="22"/>
          <w:lang w:val="en-US" w:eastAsia="zh-CN"/>
        </w:rPr>
        <w:t>对</w:t>
      </w:r>
      <w:r>
        <w:rPr>
          <w:rFonts w:hint="default"/>
          <w:color w:val="auto"/>
          <w:szCs w:val="22"/>
          <w:lang w:val="en-US"/>
        </w:rPr>
        <w:t>符合土地规划要求的，</w:t>
      </w:r>
      <w:r>
        <w:rPr>
          <w:rFonts w:hint="eastAsia"/>
          <w:color w:val="auto"/>
          <w:szCs w:val="22"/>
        </w:rPr>
        <w:t>为新增农产品加工项目做好备案</w:t>
      </w:r>
      <w:r>
        <w:rPr>
          <w:color w:val="auto"/>
          <w:szCs w:val="22"/>
        </w:rPr>
        <w:t>，</w:t>
      </w:r>
      <w:r>
        <w:rPr>
          <w:rFonts w:hint="eastAsia"/>
          <w:color w:val="auto"/>
          <w:szCs w:val="22"/>
        </w:rPr>
        <w:t>规自、环保、市场监管等相关审批部门</w:t>
      </w:r>
      <w:r>
        <w:rPr>
          <w:color w:val="auto"/>
          <w:szCs w:val="22"/>
        </w:rPr>
        <w:t>对符合土地利用总体规划</w:t>
      </w:r>
      <w:r>
        <w:rPr>
          <w:rFonts w:hint="eastAsia"/>
          <w:color w:val="auto"/>
          <w:szCs w:val="22"/>
        </w:rPr>
        <w:t>、</w:t>
      </w:r>
      <w:r>
        <w:rPr>
          <w:color w:val="auto"/>
          <w:szCs w:val="22"/>
        </w:rPr>
        <w:t>环保</w:t>
      </w:r>
      <w:r>
        <w:rPr>
          <w:rFonts w:hint="eastAsia"/>
          <w:color w:val="auto"/>
          <w:szCs w:val="22"/>
        </w:rPr>
        <w:t>、食品安全等</w:t>
      </w:r>
      <w:r>
        <w:rPr>
          <w:color w:val="auto"/>
          <w:szCs w:val="22"/>
        </w:rPr>
        <w:t>要求的</w:t>
      </w:r>
      <w:r>
        <w:rPr>
          <w:rFonts w:hint="eastAsia"/>
          <w:color w:val="auto"/>
          <w:szCs w:val="22"/>
        </w:rPr>
        <w:t>项目做好审批服务。（责任单位：市经济和信息化局、市发展改革委、市农业农村局、市市场监管局、市生态环境局，各涉农区政府）</w:t>
      </w:r>
    </w:p>
    <w:p>
      <w:pPr>
        <w:ind w:firstLine="640"/>
        <w:outlineLvl w:val="0"/>
        <w:rPr>
          <w:rFonts w:hint="eastAsia" w:ascii="黑体" w:hAnsi="黑体" w:eastAsia="黑体" w:cs="黑体"/>
          <w:color w:val="auto"/>
          <w:szCs w:val="22"/>
          <w:lang w:val="en-US" w:eastAsia="zh-CN"/>
        </w:rPr>
      </w:pPr>
      <w:r>
        <w:rPr>
          <w:rFonts w:hint="eastAsia" w:ascii="黑体" w:hAnsi="黑体" w:eastAsia="黑体" w:cs="黑体"/>
          <w:color w:val="auto"/>
          <w:szCs w:val="22"/>
        </w:rPr>
        <w:t>三、提升生产</w:t>
      </w:r>
      <w:r>
        <w:rPr>
          <w:rFonts w:hint="eastAsia" w:ascii="黑体" w:hAnsi="黑体" w:eastAsia="黑体" w:cs="黑体"/>
          <w:color w:val="auto"/>
          <w:szCs w:val="22"/>
          <w:lang w:val="en-US" w:eastAsia="zh-CN"/>
        </w:rPr>
        <w:t>水平</w:t>
      </w:r>
    </w:p>
    <w:p>
      <w:pPr>
        <w:ind w:firstLine="0"/>
        <w:rPr>
          <w:rFonts w:hint="eastAsia"/>
          <w:color w:val="auto"/>
        </w:rPr>
      </w:pPr>
      <w:r>
        <w:rPr>
          <w:rFonts w:hint="eastAsia"/>
          <w:color w:val="auto"/>
          <w:lang w:val="en-US" w:eastAsia="zh-CN"/>
        </w:rPr>
        <w:t>鼓励农产品加工中小企业引入先进的加工技术和设备，提高生产效率和产品质量。引导农产品加工中小企业贯彻相关行业标准，规范操作流程。</w:t>
      </w:r>
      <w:bookmarkStart w:id="1" w:name="OLE_LINK5"/>
      <w:r>
        <w:rPr>
          <w:rFonts w:hint="eastAsia"/>
          <w:color w:val="auto"/>
          <w:lang w:val="en-US" w:eastAsia="zh-CN"/>
        </w:rPr>
        <w:t>为符合条件的农产品加工中小企业开展绿色诊断，根据诊断结果指导企业进行绿色技术改造。</w:t>
      </w:r>
      <w:bookmarkEnd w:id="1"/>
      <w:r>
        <w:rPr>
          <w:rFonts w:hint="eastAsia"/>
          <w:color w:val="auto"/>
        </w:rPr>
        <w:t>对提高本地农产品加工能力，延伸农产品加工产业链的</w:t>
      </w:r>
      <w:r>
        <w:rPr>
          <w:rFonts w:hint="eastAsia"/>
          <w:color w:val="auto"/>
          <w:lang w:val="en-US" w:eastAsia="zh-CN"/>
        </w:rPr>
        <w:t>新主体项目</w:t>
      </w:r>
      <w:r>
        <w:rPr>
          <w:rFonts w:hint="eastAsia"/>
          <w:color w:val="auto"/>
        </w:rPr>
        <w:t>，原则上市级财政按照项目总投资的50%给予支持，且支持额度不超过1000万元。（责任单位：市农业农村局、市经济和信息化局</w:t>
      </w:r>
      <w:r>
        <w:rPr>
          <w:rFonts w:hint="eastAsia"/>
          <w:color w:val="auto"/>
          <w:lang w:eastAsia="zh-CN"/>
        </w:rPr>
        <w:t>、</w:t>
      </w:r>
      <w:r>
        <w:rPr>
          <w:rFonts w:hint="eastAsia"/>
          <w:color w:val="auto"/>
          <w:lang w:val="en-US" w:eastAsia="zh-CN"/>
        </w:rPr>
        <w:t>市市场监管局</w:t>
      </w:r>
      <w:r>
        <w:rPr>
          <w:rFonts w:hint="eastAsia"/>
          <w:color w:val="auto"/>
        </w:rPr>
        <w:t>，各涉农区政府）</w:t>
      </w:r>
    </w:p>
    <w:p>
      <w:pPr>
        <w:ind w:firstLine="640"/>
        <w:outlineLvl w:val="0"/>
        <w:rPr>
          <w:rFonts w:hint="eastAsia" w:ascii="黑体" w:hAnsi="黑体" w:eastAsia="黑体" w:cs="黑体"/>
          <w:color w:val="auto"/>
          <w:szCs w:val="22"/>
        </w:rPr>
      </w:pPr>
      <w:r>
        <w:rPr>
          <w:rFonts w:hint="eastAsia" w:ascii="黑体" w:hAnsi="黑体" w:eastAsia="黑体" w:cs="黑体"/>
          <w:color w:val="auto"/>
          <w:szCs w:val="22"/>
        </w:rPr>
        <w:t>四、加速产品创新</w:t>
      </w:r>
    </w:p>
    <w:p>
      <w:pPr>
        <w:ind w:firstLine="640"/>
        <w:rPr>
          <w:rFonts w:hint="eastAsia"/>
          <w:color w:val="auto"/>
          <w:szCs w:val="22"/>
        </w:rPr>
      </w:pPr>
      <w:r>
        <w:rPr>
          <w:rFonts w:hint="eastAsia"/>
          <w:color w:val="auto"/>
          <w:szCs w:val="22"/>
          <w:lang w:val="en-US" w:eastAsia="zh-CN"/>
        </w:rPr>
        <w:t>鼓励新型产业创新平台为农产品加工中小企业提供工艺指导和技术支持，助力企业开发新产品。</w:t>
      </w:r>
      <w:r>
        <w:rPr>
          <w:color w:val="auto"/>
          <w:szCs w:val="22"/>
        </w:rPr>
        <w:t>鼓励农产品加工与休闲农业、乡村旅游</w:t>
      </w:r>
      <w:r>
        <w:rPr>
          <w:rFonts w:hint="eastAsia"/>
          <w:color w:val="auto"/>
          <w:szCs w:val="22"/>
        </w:rPr>
        <w:t>融合发展，开发体验式农产品加工项目。支持各区推进农产品精深加工，延伸产业链和价值链，开发“小而精”“优而美”的特色农产品。引导</w:t>
      </w:r>
      <w:r>
        <w:rPr>
          <w:rFonts w:hint="eastAsia"/>
          <w:color w:val="auto"/>
          <w:szCs w:val="22"/>
          <w:lang w:val="en-US" w:eastAsia="zh-CN"/>
        </w:rPr>
        <w:t>农产品加工中小</w:t>
      </w:r>
      <w:r>
        <w:rPr>
          <w:rFonts w:hint="eastAsia"/>
          <w:color w:val="auto"/>
          <w:szCs w:val="22"/>
        </w:rPr>
        <w:t>企业开发</w:t>
      </w:r>
      <w:r>
        <w:rPr>
          <w:color w:val="auto"/>
          <w:szCs w:val="22"/>
        </w:rPr>
        <w:t>高端、定制化的农产品加工品，满足多样化需求</w:t>
      </w:r>
      <w:r>
        <w:rPr>
          <w:rFonts w:hint="eastAsia"/>
          <w:color w:val="auto"/>
          <w:szCs w:val="22"/>
        </w:rPr>
        <w:t>。（责任单位：市农业农村局</w:t>
      </w:r>
      <w:r>
        <w:rPr>
          <w:rFonts w:hint="eastAsia"/>
          <w:color w:val="auto"/>
          <w:szCs w:val="22"/>
          <w:lang w:eastAsia="zh-CN"/>
        </w:rPr>
        <w:t>、</w:t>
      </w:r>
      <w:r>
        <w:rPr>
          <w:rFonts w:hint="eastAsia"/>
          <w:color w:val="auto"/>
          <w:szCs w:val="22"/>
          <w:lang w:val="en-US" w:eastAsia="zh-CN"/>
        </w:rPr>
        <w:t>市经济和信息化局</w:t>
      </w:r>
      <w:r>
        <w:rPr>
          <w:rFonts w:hint="eastAsia"/>
          <w:color w:val="auto"/>
          <w:szCs w:val="22"/>
          <w:lang w:eastAsia="zh-CN"/>
        </w:rPr>
        <w:t>，</w:t>
      </w:r>
      <w:r>
        <w:rPr>
          <w:rFonts w:hint="eastAsia"/>
          <w:color w:val="auto"/>
          <w:szCs w:val="22"/>
        </w:rPr>
        <w:t>各涉农区政府）</w:t>
      </w:r>
    </w:p>
    <w:p>
      <w:pPr>
        <w:ind w:firstLine="640"/>
        <w:outlineLvl w:val="0"/>
        <w:rPr>
          <w:rFonts w:hint="eastAsia" w:ascii="黑体" w:hAnsi="黑体" w:eastAsia="黑体" w:cs="黑体"/>
          <w:color w:val="auto"/>
          <w:szCs w:val="22"/>
        </w:rPr>
      </w:pPr>
      <w:r>
        <w:rPr>
          <w:rFonts w:hint="eastAsia" w:ascii="黑体" w:hAnsi="黑体" w:eastAsia="黑体" w:cs="黑体"/>
          <w:color w:val="auto"/>
          <w:szCs w:val="22"/>
        </w:rPr>
        <w:t>五、促进仓储流通</w:t>
      </w:r>
    </w:p>
    <w:p>
      <w:pPr>
        <w:ind w:firstLine="640"/>
        <w:rPr>
          <w:rFonts w:hint="eastAsia"/>
          <w:color w:val="auto"/>
          <w:szCs w:val="22"/>
        </w:rPr>
      </w:pPr>
      <w:r>
        <w:rPr>
          <w:rFonts w:hint="eastAsia"/>
          <w:color w:val="auto"/>
          <w:szCs w:val="22"/>
        </w:rPr>
        <w:t>支持农产品</w:t>
      </w:r>
      <w:r>
        <w:rPr>
          <w:color w:val="auto"/>
          <w:szCs w:val="22"/>
        </w:rPr>
        <w:t>冷链物流体系建设</w:t>
      </w:r>
      <w:r>
        <w:rPr>
          <w:rFonts w:hint="eastAsia"/>
          <w:color w:val="auto"/>
          <w:szCs w:val="22"/>
        </w:rPr>
        <w:t>，完善</w:t>
      </w:r>
      <w:r>
        <w:rPr>
          <w:color w:val="auto"/>
          <w:szCs w:val="22"/>
        </w:rPr>
        <w:t>产地</w:t>
      </w:r>
      <w:r>
        <w:rPr>
          <w:rFonts w:hint="eastAsia"/>
          <w:color w:val="auto"/>
          <w:szCs w:val="22"/>
        </w:rPr>
        <w:t>冷藏保鲜、仓储、分拣、包装、装卸、运输、配送等设施。发挥连锁商贸流通企业自建物流优势，开展农产品进城等物流快递共同配送服务。</w:t>
      </w:r>
      <w:r>
        <w:rPr>
          <w:color w:val="auto"/>
          <w:szCs w:val="22"/>
        </w:rPr>
        <w:t>支持大型商贸流通企业组建联合采购平台，加大</w:t>
      </w:r>
      <w:r>
        <w:rPr>
          <w:rFonts w:hint="eastAsia"/>
          <w:color w:val="auto"/>
          <w:szCs w:val="22"/>
        </w:rPr>
        <w:t>农产品及加工制品</w:t>
      </w:r>
      <w:r>
        <w:rPr>
          <w:color w:val="auto"/>
          <w:szCs w:val="22"/>
        </w:rPr>
        <w:t>投放力度</w:t>
      </w:r>
      <w:r>
        <w:rPr>
          <w:rFonts w:hint="eastAsia"/>
          <w:color w:val="auto"/>
          <w:szCs w:val="22"/>
        </w:rPr>
        <w:t>。鼓</w:t>
      </w:r>
      <w:r>
        <w:rPr>
          <w:color w:val="auto"/>
          <w:szCs w:val="22"/>
        </w:rPr>
        <w:t>励</w:t>
      </w:r>
      <w:r>
        <w:rPr>
          <w:rFonts w:hint="eastAsia"/>
          <w:color w:val="auto"/>
          <w:szCs w:val="22"/>
        </w:rPr>
        <w:t>农产品商贸物流企业信息化、智能化、绿色化、标准化发展，对具有一定示范效应的商贸物流项目给予资金支持。鼓励农产品加工</w:t>
      </w:r>
      <w:r>
        <w:rPr>
          <w:rFonts w:hint="eastAsia"/>
          <w:color w:val="auto"/>
          <w:szCs w:val="22"/>
          <w:lang w:val="en-US" w:eastAsia="zh-CN"/>
        </w:rPr>
        <w:t>中小</w:t>
      </w:r>
      <w:r>
        <w:rPr>
          <w:rFonts w:hint="eastAsia"/>
          <w:color w:val="auto"/>
          <w:szCs w:val="22"/>
        </w:rPr>
        <w:t>企业建立农村、农户对接机制，建设就地收储网点。（责任单位：</w:t>
      </w:r>
      <w:r>
        <w:rPr>
          <w:rFonts w:hint="eastAsia"/>
          <w:color w:val="auto"/>
          <w:szCs w:val="22"/>
          <w:highlight w:val="none"/>
        </w:rPr>
        <w:t>市商务局、市农业农村局）</w:t>
      </w:r>
    </w:p>
    <w:p>
      <w:pPr>
        <w:ind w:firstLine="640"/>
        <w:outlineLvl w:val="0"/>
        <w:rPr>
          <w:rFonts w:hint="eastAsia" w:ascii="黑体" w:hAnsi="黑体" w:eastAsia="黑体" w:cs="黑体"/>
          <w:color w:val="auto"/>
          <w:szCs w:val="22"/>
        </w:rPr>
      </w:pPr>
      <w:r>
        <w:rPr>
          <w:rFonts w:hint="eastAsia" w:ascii="黑体" w:hAnsi="黑体" w:eastAsia="黑体" w:cs="黑体"/>
          <w:color w:val="auto"/>
          <w:szCs w:val="22"/>
        </w:rPr>
        <w:t>六、助力市场拓展</w:t>
      </w:r>
    </w:p>
    <w:p>
      <w:pPr>
        <w:ind w:firstLine="640"/>
        <w:rPr>
          <w:rFonts w:hint="eastAsia"/>
          <w:color w:val="auto"/>
          <w:szCs w:val="22"/>
        </w:rPr>
      </w:pPr>
      <w:r>
        <w:rPr>
          <w:rFonts w:hint="eastAsia"/>
          <w:color w:val="auto"/>
          <w:szCs w:val="22"/>
          <w:lang w:val="en-US" w:eastAsia="zh-CN"/>
        </w:rPr>
        <w:t>实施农产品品种培优、品质提升、品牌打造和标准化生产提升行动，推动农产品质量效益和竞争力持续提高。</w:t>
      </w:r>
      <w:r>
        <w:rPr>
          <w:color w:val="auto"/>
          <w:szCs w:val="22"/>
        </w:rPr>
        <w:t>深</w:t>
      </w:r>
      <w:r>
        <w:rPr>
          <w:rFonts w:hint="eastAsia" w:ascii="仿宋_GB2312" w:hAnsi="仿宋_GB2312" w:cs="仿宋_GB2312"/>
          <w:color w:val="auto"/>
          <w:szCs w:val="22"/>
        </w:rPr>
        <w:t>化“北京优农”品</w:t>
      </w:r>
      <w:r>
        <w:rPr>
          <w:color w:val="auto"/>
          <w:szCs w:val="22"/>
        </w:rPr>
        <w:t>牌建设，</w:t>
      </w:r>
      <w:r>
        <w:rPr>
          <w:rFonts w:hint="eastAsia"/>
          <w:color w:val="auto"/>
          <w:szCs w:val="22"/>
        </w:rPr>
        <w:t>以品牌驱动农加工产品溢价增值。通过短视频、直播带货等途径宣传推广农产品，提升本地农产品知名度和影响力。持续开展北京特色农产品消费季、产地溯源直播等产销对接活动，助力农产品销售和农民增收。</w:t>
      </w:r>
      <w:bookmarkStart w:id="2" w:name="OLE_LINK1"/>
      <w:r>
        <w:rPr>
          <w:rFonts w:hint="eastAsia"/>
          <w:color w:val="auto"/>
          <w:szCs w:val="22"/>
        </w:rPr>
        <w:t>开展优质农产品进社区、进机关活动</w:t>
      </w:r>
      <w:bookmarkEnd w:id="2"/>
      <w:r>
        <w:rPr>
          <w:rFonts w:hint="eastAsia"/>
          <w:color w:val="auto"/>
          <w:szCs w:val="22"/>
        </w:rPr>
        <w:t>，推动农产品从田间地头走向百姓餐桌。（责任单位：市农业农村局、市经济和信息化局，各涉农区政府）</w:t>
      </w:r>
    </w:p>
    <w:p>
      <w:pPr>
        <w:ind w:firstLine="640"/>
        <w:outlineLvl w:val="0"/>
        <w:rPr>
          <w:rFonts w:hint="eastAsia" w:ascii="黑体" w:hAnsi="黑体" w:eastAsia="黑体" w:cs="黑体"/>
          <w:color w:val="auto"/>
          <w:szCs w:val="22"/>
        </w:rPr>
      </w:pPr>
      <w:r>
        <w:rPr>
          <w:rFonts w:hint="eastAsia" w:ascii="黑体" w:hAnsi="黑体" w:eastAsia="黑体" w:cs="黑体"/>
          <w:color w:val="auto"/>
          <w:szCs w:val="22"/>
        </w:rPr>
        <w:t>七、强化金融支持</w:t>
      </w:r>
    </w:p>
    <w:p>
      <w:pPr>
        <w:ind w:firstLine="640"/>
        <w:rPr>
          <w:color w:val="auto"/>
          <w:szCs w:val="22"/>
        </w:rPr>
      </w:pPr>
      <w:r>
        <w:rPr>
          <w:rFonts w:hint="eastAsia"/>
          <w:color w:val="auto"/>
          <w:szCs w:val="22"/>
        </w:rPr>
        <w:t>深入开展</w:t>
      </w:r>
      <w:r>
        <w:rPr>
          <w:rFonts w:hint="eastAsia"/>
          <w:color w:val="auto"/>
          <w:szCs w:val="22"/>
          <w:lang w:val="en-US" w:eastAsia="zh-CN"/>
        </w:rPr>
        <w:t>农业经营主体</w:t>
      </w:r>
      <w:r>
        <w:rPr>
          <w:rFonts w:hint="eastAsia"/>
          <w:color w:val="auto"/>
          <w:szCs w:val="22"/>
        </w:rPr>
        <w:t>信贷直通车活动，发挥政策性农业担保机构作用，高效解决农业经营主体融资需求。落实农业领域贷款贴息政策，对符合条件的农产品加工</w:t>
      </w:r>
      <w:r>
        <w:rPr>
          <w:rFonts w:hint="eastAsia"/>
          <w:color w:val="auto"/>
          <w:szCs w:val="22"/>
          <w:lang w:val="en-US" w:eastAsia="zh-CN"/>
        </w:rPr>
        <w:t>中小</w:t>
      </w:r>
      <w:r>
        <w:rPr>
          <w:rFonts w:hint="eastAsia"/>
          <w:color w:val="auto"/>
          <w:szCs w:val="22"/>
        </w:rPr>
        <w:t>企业贷款给予</w:t>
      </w:r>
      <w:r>
        <w:rPr>
          <w:rFonts w:ascii="仿宋_GB2312" w:hAnsi="宋体" w:cs="仿宋_GB2312"/>
          <w:color w:val="auto"/>
          <w:szCs w:val="32"/>
          <w:shd w:val="clear" w:color="auto" w:fill="FFFFFF"/>
        </w:rPr>
        <w:t>贴息</w:t>
      </w:r>
      <w:r>
        <w:rPr>
          <w:rFonts w:hint="eastAsia" w:ascii="仿宋_GB2312" w:hAnsi="宋体" w:cs="仿宋_GB2312"/>
          <w:color w:val="auto"/>
          <w:szCs w:val="32"/>
          <w:shd w:val="clear" w:color="auto" w:fill="FFFFFF"/>
        </w:rPr>
        <w:t>支持</w:t>
      </w:r>
      <w:r>
        <w:rPr>
          <w:rFonts w:hint="eastAsia"/>
          <w:color w:val="auto"/>
          <w:szCs w:val="22"/>
        </w:rPr>
        <w:t>。符合“首次贷款”条件的</w:t>
      </w:r>
      <w:r>
        <w:rPr>
          <w:rFonts w:hint="eastAsia"/>
          <w:color w:val="auto"/>
          <w:szCs w:val="22"/>
          <w:lang w:val="en-US" w:eastAsia="zh-CN"/>
        </w:rPr>
        <w:t>农产品加工中小企业</w:t>
      </w:r>
      <w:r>
        <w:rPr>
          <w:rFonts w:hint="eastAsia"/>
          <w:color w:val="auto"/>
          <w:szCs w:val="22"/>
        </w:rPr>
        <w:t>，给予贴息支持。支持保险公司根据农业保险相关要求开发符合农产品加工</w:t>
      </w:r>
      <w:r>
        <w:rPr>
          <w:rFonts w:hint="eastAsia"/>
          <w:color w:val="auto"/>
          <w:szCs w:val="22"/>
          <w:lang w:val="en-US" w:eastAsia="zh-CN"/>
        </w:rPr>
        <w:t>中小</w:t>
      </w:r>
      <w:r>
        <w:rPr>
          <w:rFonts w:hint="eastAsia"/>
          <w:color w:val="auto"/>
          <w:szCs w:val="22"/>
        </w:rPr>
        <w:t>企业需求的保险产品，为农产品加工提供保险保障。（责任单位：市农业农村局、市经济和信息化局）</w:t>
      </w:r>
    </w:p>
    <w:p>
      <w:pPr>
        <w:ind w:firstLine="640"/>
        <w:outlineLvl w:val="0"/>
        <w:rPr>
          <w:rFonts w:hint="eastAsia" w:ascii="黑体" w:hAnsi="黑体" w:eastAsia="黑体" w:cs="黑体"/>
          <w:color w:val="auto"/>
          <w:szCs w:val="22"/>
        </w:rPr>
      </w:pPr>
      <w:r>
        <w:rPr>
          <w:rFonts w:hint="eastAsia" w:ascii="黑体" w:hAnsi="黑体" w:eastAsia="黑体" w:cs="黑体"/>
          <w:color w:val="auto"/>
          <w:szCs w:val="22"/>
        </w:rPr>
        <w:t>八、加快人才培养</w:t>
      </w:r>
    </w:p>
    <w:p>
      <w:pPr>
        <w:ind w:firstLine="640"/>
        <w:rPr>
          <w:color w:val="auto"/>
          <w:szCs w:val="22"/>
        </w:rPr>
      </w:pPr>
      <w:r>
        <w:rPr>
          <w:color w:val="auto"/>
          <w:szCs w:val="22"/>
        </w:rPr>
        <w:t>支持各区利用平台企业资源，开展农文旅产业宣传推广和农产品线上销售运营等培训</w:t>
      </w:r>
      <w:r>
        <w:rPr>
          <w:rFonts w:hint="eastAsia"/>
          <w:color w:val="auto"/>
          <w:szCs w:val="22"/>
        </w:rPr>
        <w:t>。</w:t>
      </w:r>
      <w:r>
        <w:rPr>
          <w:color w:val="auto"/>
          <w:szCs w:val="22"/>
        </w:rPr>
        <w:t>依托中小企业创新创业导师培训机制，加大对返乡入乡创业人员、新型农业经营主体带头人的培育力度</w:t>
      </w:r>
      <w:r>
        <w:rPr>
          <w:rFonts w:hint="eastAsia"/>
          <w:color w:val="auto"/>
          <w:szCs w:val="22"/>
        </w:rPr>
        <w:t>。</w:t>
      </w:r>
      <w:r>
        <w:rPr>
          <w:color w:val="auto"/>
          <w:szCs w:val="22"/>
        </w:rPr>
        <w:t>加强与高等院校和职业技术学校的合作，开展定向培养和实习实训</w:t>
      </w:r>
      <w:r>
        <w:rPr>
          <w:rFonts w:hint="eastAsia"/>
          <w:color w:val="auto"/>
          <w:szCs w:val="22"/>
        </w:rPr>
        <w:t>。鼓励中小企业公共服务平台合作服务商在中小企业公共服务平台上架质优价廉的人才招聘服务产品。（责任单位：市农业农村局，市经济和信息化局，各涉农区政府）</w:t>
      </w:r>
    </w:p>
    <w:p>
      <w:pPr>
        <w:ind w:firstLine="640"/>
        <w:outlineLvl w:val="0"/>
        <w:rPr>
          <w:rFonts w:hint="eastAsia" w:ascii="黑体" w:hAnsi="黑体" w:eastAsia="黑体" w:cs="黑体"/>
          <w:color w:val="auto"/>
          <w:szCs w:val="22"/>
        </w:rPr>
      </w:pPr>
      <w:bookmarkStart w:id="3" w:name="OLE_LINK3"/>
      <w:r>
        <w:rPr>
          <w:rFonts w:hint="eastAsia" w:ascii="黑体" w:hAnsi="黑体" w:eastAsia="黑体" w:cs="黑体"/>
          <w:color w:val="auto"/>
          <w:szCs w:val="22"/>
        </w:rPr>
        <w:t>九、保障质量安全</w:t>
      </w:r>
    </w:p>
    <w:p>
      <w:pPr>
        <w:ind w:firstLine="640"/>
        <w:rPr>
          <w:rFonts w:hint="eastAsia"/>
          <w:color w:val="auto"/>
          <w:szCs w:val="22"/>
        </w:rPr>
      </w:pPr>
      <w:bookmarkStart w:id="4" w:name="OLE_LINK2"/>
      <w:r>
        <w:rPr>
          <w:rFonts w:hint="eastAsia"/>
          <w:color w:val="auto"/>
          <w:szCs w:val="22"/>
          <w:lang w:val="en-US" w:eastAsia="zh-CN"/>
        </w:rPr>
        <w:t>深化农产品质量安全网格化和全链条管理</w:t>
      </w:r>
      <w:bookmarkEnd w:id="4"/>
      <w:r>
        <w:rPr>
          <w:rFonts w:hint="eastAsia"/>
          <w:color w:val="auto"/>
          <w:szCs w:val="22"/>
          <w:lang w:val="en-US" w:eastAsia="zh-CN"/>
        </w:rPr>
        <w:t>，建立健全与农产品加工相适应的安全监管体系。</w:t>
      </w:r>
      <w:bookmarkEnd w:id="3"/>
      <w:r>
        <w:rPr>
          <w:rFonts w:hint="eastAsia"/>
          <w:color w:val="auto"/>
          <w:szCs w:val="22"/>
          <w:lang w:val="en-US" w:eastAsia="zh-CN"/>
        </w:rPr>
        <w:t>引导</w:t>
      </w:r>
      <w:r>
        <w:rPr>
          <w:rFonts w:hint="eastAsia"/>
          <w:color w:val="auto"/>
          <w:szCs w:val="22"/>
        </w:rPr>
        <w:t>农产品加工</w:t>
      </w:r>
      <w:r>
        <w:rPr>
          <w:rFonts w:hint="eastAsia"/>
          <w:color w:val="auto"/>
          <w:szCs w:val="22"/>
          <w:lang w:val="en-US" w:eastAsia="zh-CN"/>
        </w:rPr>
        <w:t>中小</w:t>
      </w:r>
      <w:r>
        <w:rPr>
          <w:rFonts w:hint="eastAsia"/>
          <w:color w:val="auto"/>
          <w:szCs w:val="22"/>
        </w:rPr>
        <w:t>企业</w:t>
      </w:r>
      <w:r>
        <w:rPr>
          <w:rFonts w:hint="eastAsia"/>
          <w:color w:val="auto"/>
          <w:szCs w:val="22"/>
          <w:lang w:val="en-US" w:eastAsia="zh-CN"/>
        </w:rPr>
        <w:t>落实好农产品质量安全标准，</w:t>
      </w:r>
      <w:r>
        <w:rPr>
          <w:rFonts w:hint="eastAsia"/>
          <w:color w:val="auto"/>
          <w:szCs w:val="22"/>
        </w:rPr>
        <w:t>建立健全农产品质量安全管理制度，提高农产品质量安全水平。</w:t>
      </w:r>
      <w:r>
        <w:rPr>
          <w:rFonts w:hint="eastAsia"/>
          <w:color w:val="auto"/>
          <w:szCs w:val="22"/>
          <w:lang w:val="en-US" w:eastAsia="zh-CN"/>
        </w:rPr>
        <w:t>全面</w:t>
      </w:r>
      <w:r>
        <w:rPr>
          <w:rFonts w:hint="eastAsia"/>
          <w:color w:val="auto"/>
          <w:szCs w:val="22"/>
        </w:rPr>
        <w:t>推进农产品质量安全追溯管理，落实农产品生产经营者主体责任。（责任单位：市市场监管局）</w:t>
      </w:r>
    </w:p>
    <w:p>
      <w:pPr>
        <w:ind w:firstLine="640"/>
        <w:rPr>
          <w:rFonts w:hint="eastAsia"/>
          <w:color w:val="auto"/>
          <w:szCs w:val="22"/>
        </w:rPr>
      </w:pPr>
      <w:r>
        <w:rPr>
          <w:rFonts w:hint="eastAsia"/>
          <w:color w:val="auto"/>
          <w:szCs w:val="22"/>
        </w:rPr>
        <w:t>本</w:t>
      </w:r>
      <w:r>
        <w:rPr>
          <w:rFonts w:hint="eastAsia"/>
          <w:color w:val="auto"/>
          <w:szCs w:val="22"/>
          <w:lang w:val="en-US" w:eastAsia="zh-CN"/>
        </w:rPr>
        <w:t>政策</w:t>
      </w:r>
      <w:r>
        <w:rPr>
          <w:rFonts w:hint="eastAsia"/>
          <w:color w:val="auto"/>
          <w:szCs w:val="22"/>
        </w:rPr>
        <w:t>自印发之日起实施，有效期</w:t>
      </w:r>
      <w:r>
        <w:rPr>
          <w:rFonts w:hint="eastAsia"/>
          <w:color w:val="auto"/>
          <w:szCs w:val="22"/>
          <w:lang w:val="en-US" w:eastAsia="zh-CN"/>
        </w:rPr>
        <w:t>3</w:t>
      </w:r>
      <w:r>
        <w:rPr>
          <w:rFonts w:hint="eastAsia"/>
          <w:color w:val="auto"/>
          <w:szCs w:val="22"/>
        </w:rPr>
        <w:t>年。《关于落实乡村振兴重点工作支持农产品加工中小企业发展若干措施》</w:t>
      </w:r>
      <w:r>
        <w:rPr>
          <w:rFonts w:hint="eastAsia"/>
          <w:color w:val="auto"/>
          <w:szCs w:val="22"/>
          <w:lang w:eastAsia="zh-CN"/>
        </w:rPr>
        <w:t>（京经信发〔2023〕17号）</w:t>
      </w:r>
      <w:r>
        <w:rPr>
          <w:rFonts w:hint="eastAsia"/>
          <w:color w:val="auto"/>
          <w:szCs w:val="22"/>
          <w:lang w:val="en-US" w:eastAsia="zh-CN"/>
        </w:rPr>
        <w:t>同时废止。</w:t>
      </w:r>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panose1 w:val="02010600030101010101"/>
    <w:charset w:val="7A"/>
    <w:family w:val="auto"/>
    <w:pitch w:val="default"/>
    <w:sig w:usb0="00000003" w:usb1="288F0000" w:usb2="00000006" w:usb3="00000000" w:csb0="00040001" w:csb1="00000000"/>
  </w:font>
  <w:font w:name="DejaVu Sans">
    <w:panose1 w:val="020B0603030804020204"/>
    <w:charset w:val="00"/>
    <w:family w:val="roman"/>
    <w:pitch w:val="default"/>
    <w:sig w:usb0="E7006EFF" w:usb1="D200FDFF" w:usb2="0A246029" w:usb3="0400200C" w:csb0="600001FF" w:csb1="DFFF0000"/>
  </w:font>
  <w:font w:name="方正书宋_GBK">
    <w:altName w:val="方正宋体S-超大字符集"/>
    <w:panose1 w:val="02000000000000000000"/>
    <w:charset w:val="86"/>
    <w:family w:val="auto"/>
    <w:pitch w:val="default"/>
    <w:sig w:usb0="00000001" w:usb1="08000000" w:usb2="00000000" w:usb3="00000000" w:csb0="00040000" w:csb1="00000000"/>
  </w:font>
  <w:font w:name="方正黑体_GBK">
    <w:altName w:val="思源黑体 CN"/>
    <w:panose1 w:val="02000000000000000000"/>
    <w:charset w:val="00"/>
    <w:family w:val="auto"/>
    <w:pitch w:val="default"/>
    <w:sig w:usb0="00000001" w:usb1="08000000" w:usb2="00000000" w:usb3="00000000" w:csb0="00040000" w:csb1="00000000"/>
  </w:font>
  <w:font w:name="Calibri">
    <w:altName w:val="DejaVu Sans"/>
    <w:panose1 w:val="020F0502020204030204"/>
    <w:charset w:val="00"/>
    <w:family w:val="swiss"/>
    <w:pitch w:val="default"/>
    <w:sig w:usb0="00000000" w:usb1="00000000" w:usb2="00000001" w:usb3="00000000" w:csb0="0000019F" w:csb1="00000000"/>
  </w:font>
  <w:font w:name="方正宋体S-超大字符集">
    <w:panose1 w:val="02000000000000000000"/>
    <w:charset w:val="86"/>
    <w:family w:val="auto"/>
    <w:pitch w:val="default"/>
    <w:sig w:usb0="00000001" w:usb1="08000000" w:usb2="00000000" w:usb3="00000000" w:csb0="00040000" w:csb1="00000000"/>
  </w:font>
  <w:font w:name="思源黑体 CN">
    <w:panose1 w:val="020B0600000000000000"/>
    <w:charset w:val="86"/>
    <w:family w:val="auto"/>
    <w:pitch w:val="default"/>
    <w:sig w:usb0="20000003" w:usb1="2ADF3C10" w:usb2="00000016" w:usb3="00000000" w:csb0="60060107" w:csb1="00000000"/>
  </w:font>
  <w:font w:name="仿宋_GB2312">
    <w:panose1 w:val="02010609030101010101"/>
    <w:charset w:val="86"/>
    <w:family w:val="auto"/>
    <w:pitch w:val="default"/>
    <w:sig w:usb0="00000001" w:usb1="080E0000" w:usb2="00000000" w:usb3="00000000" w:csb0="00040000" w:csb1="00000000"/>
  </w:font>
  <w:font w:name="黑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Arial">
    <w:altName w:val="DejaVu Sans"/>
    <w:panose1 w:val="020B0604020202020204"/>
    <w:charset w:val="01"/>
    <w:family w:val="swiss"/>
    <w:pitch w:val="default"/>
    <w:sig w:usb0="00000000" w:usb1="00000000" w:usb2="00000009" w:usb3="00000000" w:csb0="400001FF" w:csb1="FFFF0000"/>
  </w:font>
  <w:font w:name="方正小标宋简体">
    <w:panose1 w:val="03000509000000000000"/>
    <w:charset w:val="86"/>
    <w:family w:val="auto"/>
    <w:pitch w:val="default"/>
    <w:sig w:usb0="00000001" w:usb1="080E0000" w:usb2="00000000" w:usb3="00000000" w:csb0="00040000" w:csb1="00000000"/>
  </w:font>
  <w:font w:name="DejaVu Sans">
    <w:panose1 w:val="020B0603030804020204"/>
    <w:charset w:val="86"/>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48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ind w:firstLine="560"/>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FgAAAGRycy9QSwECFAAUAAAACACHTuJAs0lY7tAAAAAF&#10;AQAADwAAAAAAAAABACAAAAA4AAAAZHJzL2Rvd25yZXYueG1sUEsBAhQAFAAAAAgAh07iQPpO5poO&#10;AgAABwQAAA4AAAAAAAAAAQAgAAAANQEAAGRycy9lMm9Eb2MueG1sUEsFBgAAAAAGAAYAWQEAALUF&#10;AAAAAA==&#10;">
              <v:fill on="f" focussize="0,0"/>
              <v:stroke on="f" weight="0.5pt"/>
              <v:imagedata o:title=""/>
              <o:lock v:ext="edit" aspectratio="f"/>
              <v:textbox inset="0mm,0mm,0mm,0mm" style="mso-fit-shape-to-text:t;">
                <w:txbxContent>
                  <w:p>
                    <w:pPr>
                      <w:pStyle w:val="7"/>
                      <w:ind w:firstLine="560"/>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TrueTypeFonts/>
  <w:saveSubset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llZTkyN2VjMmMyYTRmZTVjNzllZDM2M2VmN2I5ZWYifQ=="/>
  </w:docVars>
  <w:rsids>
    <w:rsidRoot w:val="004B5E61"/>
    <w:rsid w:val="00443685"/>
    <w:rsid w:val="004B5E61"/>
    <w:rsid w:val="004F0161"/>
    <w:rsid w:val="006E3CF5"/>
    <w:rsid w:val="00857F4F"/>
    <w:rsid w:val="0086522D"/>
    <w:rsid w:val="009932DF"/>
    <w:rsid w:val="009F7A55"/>
    <w:rsid w:val="00B64E75"/>
    <w:rsid w:val="00D42B17"/>
    <w:rsid w:val="01011432"/>
    <w:rsid w:val="021A6C4F"/>
    <w:rsid w:val="02305555"/>
    <w:rsid w:val="02564A9D"/>
    <w:rsid w:val="027D35FD"/>
    <w:rsid w:val="03087EB7"/>
    <w:rsid w:val="030B2A3C"/>
    <w:rsid w:val="036B64E8"/>
    <w:rsid w:val="03800D34"/>
    <w:rsid w:val="038C76D9"/>
    <w:rsid w:val="04B137A1"/>
    <w:rsid w:val="05237BC9"/>
    <w:rsid w:val="054F6C10"/>
    <w:rsid w:val="056837CF"/>
    <w:rsid w:val="058B7913"/>
    <w:rsid w:val="05D400A5"/>
    <w:rsid w:val="064B4A55"/>
    <w:rsid w:val="065F10D4"/>
    <w:rsid w:val="06BB2E8E"/>
    <w:rsid w:val="06C417D9"/>
    <w:rsid w:val="071874D5"/>
    <w:rsid w:val="075E75DE"/>
    <w:rsid w:val="083E4D1A"/>
    <w:rsid w:val="08954210"/>
    <w:rsid w:val="09076AFB"/>
    <w:rsid w:val="091F2183"/>
    <w:rsid w:val="095553D3"/>
    <w:rsid w:val="0A865E7F"/>
    <w:rsid w:val="0B3D728E"/>
    <w:rsid w:val="0B812514"/>
    <w:rsid w:val="0C6F61CA"/>
    <w:rsid w:val="0CA81593"/>
    <w:rsid w:val="0CEF0CD8"/>
    <w:rsid w:val="0DB71E93"/>
    <w:rsid w:val="0E346B62"/>
    <w:rsid w:val="0E3863F6"/>
    <w:rsid w:val="0EF92C56"/>
    <w:rsid w:val="0EFB1A8E"/>
    <w:rsid w:val="0F19203C"/>
    <w:rsid w:val="0F87344A"/>
    <w:rsid w:val="0F92796E"/>
    <w:rsid w:val="104F21BA"/>
    <w:rsid w:val="10E95C52"/>
    <w:rsid w:val="11210BF1"/>
    <w:rsid w:val="113F2120"/>
    <w:rsid w:val="11A622AD"/>
    <w:rsid w:val="12641821"/>
    <w:rsid w:val="128B7788"/>
    <w:rsid w:val="12CC5D44"/>
    <w:rsid w:val="12D469A6"/>
    <w:rsid w:val="12DB1A5A"/>
    <w:rsid w:val="13A23593"/>
    <w:rsid w:val="141674D6"/>
    <w:rsid w:val="144A6C30"/>
    <w:rsid w:val="14EF291E"/>
    <w:rsid w:val="151B5291"/>
    <w:rsid w:val="160D0DA7"/>
    <w:rsid w:val="16B02585"/>
    <w:rsid w:val="172312F9"/>
    <w:rsid w:val="182A18A7"/>
    <w:rsid w:val="18C41FB0"/>
    <w:rsid w:val="19520AE8"/>
    <w:rsid w:val="19F61FBD"/>
    <w:rsid w:val="1A88306B"/>
    <w:rsid w:val="1B6A434C"/>
    <w:rsid w:val="1B946713"/>
    <w:rsid w:val="1BDC2BFF"/>
    <w:rsid w:val="1BE77937"/>
    <w:rsid w:val="1BEF65FF"/>
    <w:rsid w:val="1C3C795D"/>
    <w:rsid w:val="1C715266"/>
    <w:rsid w:val="1C9378D2"/>
    <w:rsid w:val="1CBC5651"/>
    <w:rsid w:val="1CC17F9B"/>
    <w:rsid w:val="1CCC3E20"/>
    <w:rsid w:val="1CED6FE2"/>
    <w:rsid w:val="1D437C2E"/>
    <w:rsid w:val="1D5B24D2"/>
    <w:rsid w:val="1E703F46"/>
    <w:rsid w:val="1EF36406"/>
    <w:rsid w:val="1FA1555B"/>
    <w:rsid w:val="1FBB13C4"/>
    <w:rsid w:val="1FC2167A"/>
    <w:rsid w:val="1FD5577C"/>
    <w:rsid w:val="1FE741BD"/>
    <w:rsid w:val="20A06FFF"/>
    <w:rsid w:val="2151613C"/>
    <w:rsid w:val="21656C9D"/>
    <w:rsid w:val="21864BEE"/>
    <w:rsid w:val="219800F1"/>
    <w:rsid w:val="21C61BB0"/>
    <w:rsid w:val="224E326E"/>
    <w:rsid w:val="229E6566"/>
    <w:rsid w:val="236E4019"/>
    <w:rsid w:val="244E08B1"/>
    <w:rsid w:val="24651A06"/>
    <w:rsid w:val="248D0A5F"/>
    <w:rsid w:val="25021DEB"/>
    <w:rsid w:val="271D4B78"/>
    <w:rsid w:val="278B57CE"/>
    <w:rsid w:val="289A5B44"/>
    <w:rsid w:val="29634066"/>
    <w:rsid w:val="298F31CF"/>
    <w:rsid w:val="2A187669"/>
    <w:rsid w:val="2A9C3363"/>
    <w:rsid w:val="2AC8334C"/>
    <w:rsid w:val="2B353B71"/>
    <w:rsid w:val="2B396207"/>
    <w:rsid w:val="2B430715"/>
    <w:rsid w:val="2B5A3EBA"/>
    <w:rsid w:val="2C2B1827"/>
    <w:rsid w:val="2C6C3399"/>
    <w:rsid w:val="2CA376BD"/>
    <w:rsid w:val="2CEA0D74"/>
    <w:rsid w:val="2D53739F"/>
    <w:rsid w:val="2D5E5392"/>
    <w:rsid w:val="2D804F0A"/>
    <w:rsid w:val="2D8D7A26"/>
    <w:rsid w:val="2EB90AD1"/>
    <w:rsid w:val="2F8530AA"/>
    <w:rsid w:val="2FA2412E"/>
    <w:rsid w:val="2FB41AE2"/>
    <w:rsid w:val="301B3A0F"/>
    <w:rsid w:val="303D4B26"/>
    <w:rsid w:val="319D4A39"/>
    <w:rsid w:val="32346CF6"/>
    <w:rsid w:val="32AA4C73"/>
    <w:rsid w:val="32AA5162"/>
    <w:rsid w:val="32D615B6"/>
    <w:rsid w:val="33574D5E"/>
    <w:rsid w:val="3368287F"/>
    <w:rsid w:val="33A23320"/>
    <w:rsid w:val="33EE2432"/>
    <w:rsid w:val="33F16491"/>
    <w:rsid w:val="34FA62E8"/>
    <w:rsid w:val="357E6220"/>
    <w:rsid w:val="35EF585C"/>
    <w:rsid w:val="361143F0"/>
    <w:rsid w:val="36F75B6B"/>
    <w:rsid w:val="378B3228"/>
    <w:rsid w:val="395914FA"/>
    <w:rsid w:val="39BF77D3"/>
    <w:rsid w:val="3A912DEC"/>
    <w:rsid w:val="3B202D54"/>
    <w:rsid w:val="3B23087F"/>
    <w:rsid w:val="3B65358C"/>
    <w:rsid w:val="3C153A08"/>
    <w:rsid w:val="3C1A5E3A"/>
    <w:rsid w:val="3CA63EE4"/>
    <w:rsid w:val="3DAE5EC2"/>
    <w:rsid w:val="3DBD1DC4"/>
    <w:rsid w:val="3E1A5306"/>
    <w:rsid w:val="3EBD29A6"/>
    <w:rsid w:val="3EE87773"/>
    <w:rsid w:val="3F502383"/>
    <w:rsid w:val="3F9335C1"/>
    <w:rsid w:val="3FEF0A28"/>
    <w:rsid w:val="40012A30"/>
    <w:rsid w:val="41A24424"/>
    <w:rsid w:val="422A188F"/>
    <w:rsid w:val="43A410C6"/>
    <w:rsid w:val="440678AA"/>
    <w:rsid w:val="44AE44F5"/>
    <w:rsid w:val="45575091"/>
    <w:rsid w:val="45924DAD"/>
    <w:rsid w:val="45F535BD"/>
    <w:rsid w:val="47134122"/>
    <w:rsid w:val="47360BCB"/>
    <w:rsid w:val="481502F6"/>
    <w:rsid w:val="48320676"/>
    <w:rsid w:val="48345216"/>
    <w:rsid w:val="48C7608A"/>
    <w:rsid w:val="49374E5F"/>
    <w:rsid w:val="493912FD"/>
    <w:rsid w:val="493B09DC"/>
    <w:rsid w:val="497447BE"/>
    <w:rsid w:val="499046CE"/>
    <w:rsid w:val="49AE078A"/>
    <w:rsid w:val="49C34AA3"/>
    <w:rsid w:val="4A174DEF"/>
    <w:rsid w:val="4A383B00"/>
    <w:rsid w:val="4A492A84"/>
    <w:rsid w:val="4A8F4110"/>
    <w:rsid w:val="4AD827D0"/>
    <w:rsid w:val="4B0A733C"/>
    <w:rsid w:val="4B305DBA"/>
    <w:rsid w:val="4B58121B"/>
    <w:rsid w:val="4B810772"/>
    <w:rsid w:val="4BAE52DF"/>
    <w:rsid w:val="4BE075AF"/>
    <w:rsid w:val="4C0F3FD0"/>
    <w:rsid w:val="4C83676C"/>
    <w:rsid w:val="4D8C1650"/>
    <w:rsid w:val="4DDFAEE6"/>
    <w:rsid w:val="4E196D47"/>
    <w:rsid w:val="4EAA20D9"/>
    <w:rsid w:val="4F652159"/>
    <w:rsid w:val="4FDA66A3"/>
    <w:rsid w:val="4FDD5478"/>
    <w:rsid w:val="507A1C34"/>
    <w:rsid w:val="50901457"/>
    <w:rsid w:val="50CC2030"/>
    <w:rsid w:val="51BC69A8"/>
    <w:rsid w:val="51C65B8D"/>
    <w:rsid w:val="51FE6904"/>
    <w:rsid w:val="52993D93"/>
    <w:rsid w:val="52A557C9"/>
    <w:rsid w:val="52B564F9"/>
    <w:rsid w:val="530C74BB"/>
    <w:rsid w:val="541D4F78"/>
    <w:rsid w:val="543A3B82"/>
    <w:rsid w:val="5479292E"/>
    <w:rsid w:val="54B576DE"/>
    <w:rsid w:val="55A35789"/>
    <w:rsid w:val="55A46201"/>
    <w:rsid w:val="55FE4001"/>
    <w:rsid w:val="56010E2D"/>
    <w:rsid w:val="57485EA1"/>
    <w:rsid w:val="57F03715"/>
    <w:rsid w:val="57FFE4DC"/>
    <w:rsid w:val="58A91ED2"/>
    <w:rsid w:val="58E56176"/>
    <w:rsid w:val="595E0345"/>
    <w:rsid w:val="59FA40F6"/>
    <w:rsid w:val="5A541259"/>
    <w:rsid w:val="5A9D3FA7"/>
    <w:rsid w:val="5B026D2D"/>
    <w:rsid w:val="5BCB51EF"/>
    <w:rsid w:val="5BEF1BFB"/>
    <w:rsid w:val="5BFB7594"/>
    <w:rsid w:val="5C122C2C"/>
    <w:rsid w:val="5C9E6180"/>
    <w:rsid w:val="5D73D3DD"/>
    <w:rsid w:val="5D7C348F"/>
    <w:rsid w:val="5DA53DDA"/>
    <w:rsid w:val="5DA96328"/>
    <w:rsid w:val="5DC44195"/>
    <w:rsid w:val="5E36363E"/>
    <w:rsid w:val="5EC36FD5"/>
    <w:rsid w:val="5EC60633"/>
    <w:rsid w:val="5EF62DCD"/>
    <w:rsid w:val="5EFD1887"/>
    <w:rsid w:val="5FA93065"/>
    <w:rsid w:val="60B01FF8"/>
    <w:rsid w:val="60DA66F3"/>
    <w:rsid w:val="611A0FF5"/>
    <w:rsid w:val="61C54F8F"/>
    <w:rsid w:val="61E41603"/>
    <w:rsid w:val="622B3155"/>
    <w:rsid w:val="62B47227"/>
    <w:rsid w:val="637961D1"/>
    <w:rsid w:val="63946C73"/>
    <w:rsid w:val="63BF5E84"/>
    <w:rsid w:val="649A3992"/>
    <w:rsid w:val="6518407E"/>
    <w:rsid w:val="66510BF6"/>
    <w:rsid w:val="66611B6E"/>
    <w:rsid w:val="669435F8"/>
    <w:rsid w:val="66E41098"/>
    <w:rsid w:val="67202EBF"/>
    <w:rsid w:val="67D77C40"/>
    <w:rsid w:val="67DD6823"/>
    <w:rsid w:val="67E7DD38"/>
    <w:rsid w:val="68A02752"/>
    <w:rsid w:val="694E17D6"/>
    <w:rsid w:val="697864ED"/>
    <w:rsid w:val="69961435"/>
    <w:rsid w:val="69981651"/>
    <w:rsid w:val="6A20220C"/>
    <w:rsid w:val="6A5627F8"/>
    <w:rsid w:val="6A830087"/>
    <w:rsid w:val="6B2A197B"/>
    <w:rsid w:val="6BFF393E"/>
    <w:rsid w:val="6C3D6B21"/>
    <w:rsid w:val="6C6A1502"/>
    <w:rsid w:val="6C725564"/>
    <w:rsid w:val="6CF96471"/>
    <w:rsid w:val="6DDC5B41"/>
    <w:rsid w:val="6E2B2780"/>
    <w:rsid w:val="6E39167E"/>
    <w:rsid w:val="6E7D0E15"/>
    <w:rsid w:val="6EF2535F"/>
    <w:rsid w:val="704C32B8"/>
    <w:rsid w:val="70716758"/>
    <w:rsid w:val="70A01D94"/>
    <w:rsid w:val="70A329AB"/>
    <w:rsid w:val="70CD6084"/>
    <w:rsid w:val="713559D7"/>
    <w:rsid w:val="72D82ABE"/>
    <w:rsid w:val="72E256EB"/>
    <w:rsid w:val="73567ABA"/>
    <w:rsid w:val="73792D50"/>
    <w:rsid w:val="739069F8"/>
    <w:rsid w:val="740C0C71"/>
    <w:rsid w:val="75893077"/>
    <w:rsid w:val="76084D6C"/>
    <w:rsid w:val="76663322"/>
    <w:rsid w:val="76D37273"/>
    <w:rsid w:val="76D524E2"/>
    <w:rsid w:val="77E37F3B"/>
    <w:rsid w:val="78A64125"/>
    <w:rsid w:val="78DA64D4"/>
    <w:rsid w:val="79285C22"/>
    <w:rsid w:val="79C93766"/>
    <w:rsid w:val="7A460833"/>
    <w:rsid w:val="7A63587F"/>
    <w:rsid w:val="7A943A9D"/>
    <w:rsid w:val="7B5C38F7"/>
    <w:rsid w:val="7BE034EE"/>
    <w:rsid w:val="7BE7760C"/>
    <w:rsid w:val="7BF070CA"/>
    <w:rsid w:val="7BFF57E9"/>
    <w:rsid w:val="7C330D65"/>
    <w:rsid w:val="7C63164A"/>
    <w:rsid w:val="7C6A360C"/>
    <w:rsid w:val="7CC101B2"/>
    <w:rsid w:val="7CCD4D16"/>
    <w:rsid w:val="7CF76237"/>
    <w:rsid w:val="7DAC1675"/>
    <w:rsid w:val="7E1D6857"/>
    <w:rsid w:val="7E411557"/>
    <w:rsid w:val="7F323556"/>
    <w:rsid w:val="7F759944"/>
    <w:rsid w:val="7F9D36C4"/>
    <w:rsid w:val="7FBC201F"/>
    <w:rsid w:val="7FDD4308"/>
    <w:rsid w:val="7FF35CED"/>
    <w:rsid w:val="7FFA0518"/>
    <w:rsid w:val="B8DDAD37"/>
    <w:rsid w:val="BDBFA19F"/>
    <w:rsid w:val="BFFEC5A6"/>
    <w:rsid w:val="CCBB71BF"/>
    <w:rsid w:val="D7E6973B"/>
    <w:rsid w:val="E8672503"/>
    <w:rsid w:val="F67D5DA4"/>
    <w:rsid w:val="FB9F5679"/>
    <w:rsid w:val="FFBB3675"/>
    <w:rsid w:val="FFBFE807"/>
    <w:rsid w:val="FFFF93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880" w:firstLineChars="20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qFormat/>
    <w:uiPriority w:val="0"/>
    <w:pPr>
      <w:keepNext/>
      <w:keepLines/>
      <w:ind w:firstLine="640"/>
      <w:outlineLvl w:val="0"/>
    </w:pPr>
    <w:rPr>
      <w:rFonts w:eastAsia="黑体" w:asciiTheme="minorHAnsi" w:hAnsiTheme="minorHAnsi" w:cstheme="minorBidi"/>
      <w:kern w:val="44"/>
      <w:szCs w:val="32"/>
    </w:rPr>
  </w:style>
  <w:style w:type="paragraph" w:styleId="3">
    <w:name w:val="heading 2"/>
    <w:basedOn w:val="1"/>
    <w:next w:val="1"/>
    <w:link w:val="14"/>
    <w:semiHidden/>
    <w:unhideWhenUsed/>
    <w:qFormat/>
    <w:uiPriority w:val="0"/>
    <w:pPr>
      <w:keepNext/>
      <w:keepLines/>
      <w:ind w:firstLine="640"/>
      <w:outlineLvl w:val="1"/>
    </w:pPr>
    <w:rPr>
      <w:rFonts w:eastAsia="楷体_GB2312"/>
      <w:szCs w:val="32"/>
    </w:rPr>
  </w:style>
  <w:style w:type="paragraph" w:styleId="4">
    <w:name w:val="heading 3"/>
    <w:basedOn w:val="1"/>
    <w:next w:val="1"/>
    <w:link w:val="13"/>
    <w:semiHidden/>
    <w:unhideWhenUsed/>
    <w:qFormat/>
    <w:uiPriority w:val="0"/>
    <w:pPr>
      <w:keepNext/>
      <w:keepLines/>
      <w:ind w:firstLine="640"/>
      <w:outlineLvl w:val="2"/>
    </w:pPr>
  </w:style>
  <w:style w:type="paragraph" w:styleId="5">
    <w:name w:val="heading 4"/>
    <w:basedOn w:val="1"/>
    <w:next w:val="1"/>
    <w:semiHidden/>
    <w:unhideWhenUsed/>
    <w:qFormat/>
    <w:uiPriority w:val="0"/>
    <w:pPr>
      <w:keepNext/>
      <w:keepLines/>
      <w:outlineLvl w:val="3"/>
    </w:pPr>
    <w:rPr>
      <w:rFonts w:ascii="Arial" w:hAnsi="Arial" w:cstheme="minorBidi"/>
    </w:rPr>
  </w:style>
  <w:style w:type="character" w:default="1" w:styleId="9">
    <w:name w:val="Default Paragraph Font"/>
    <w:semiHidden/>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6">
    <w:name w:val="annotation text"/>
    <w:basedOn w:val="1"/>
    <w:qFormat/>
    <w:uiPriority w:val="0"/>
    <w:pPr>
      <w:jc w:val="left"/>
    </w:pPr>
  </w:style>
  <w:style w:type="paragraph" w:styleId="7">
    <w:name w:val="footer"/>
    <w:basedOn w:val="1"/>
    <w:qFormat/>
    <w:uiPriority w:val="0"/>
    <w:pPr>
      <w:tabs>
        <w:tab w:val="center" w:pos="4153"/>
        <w:tab w:val="right" w:pos="8306"/>
      </w:tabs>
      <w:snapToGrid w:val="0"/>
      <w:spacing w:line="360" w:lineRule="auto"/>
      <w:jc w:val="center"/>
    </w:pPr>
    <w:rPr>
      <w:rFonts w:ascii="Calibri" w:hAnsi="Calibri" w:eastAsia="宋体"/>
      <w:sz w:val="24"/>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character" w:styleId="10">
    <w:name w:val="Hyperlink"/>
    <w:basedOn w:val="9"/>
    <w:qFormat/>
    <w:uiPriority w:val="0"/>
    <w:rPr>
      <w:color w:val="0000FF"/>
      <w:u w:val="single"/>
    </w:rPr>
  </w:style>
  <w:style w:type="character" w:styleId="11">
    <w:name w:val="annotation reference"/>
    <w:basedOn w:val="9"/>
    <w:qFormat/>
    <w:uiPriority w:val="0"/>
    <w:rPr>
      <w:sz w:val="21"/>
      <w:szCs w:val="21"/>
    </w:rPr>
  </w:style>
  <w:style w:type="character" w:customStyle="1" w:styleId="13">
    <w:name w:val="标题 3 字符"/>
    <w:link w:val="4"/>
    <w:qFormat/>
    <w:uiPriority w:val="0"/>
    <w:rPr>
      <w:rFonts w:ascii="Times New Roman" w:hAnsi="Times New Roman" w:eastAsia="仿宋_GB2312" w:cs="Times New Roman"/>
      <w:sz w:val="32"/>
    </w:rPr>
  </w:style>
  <w:style w:type="character" w:customStyle="1" w:styleId="14">
    <w:name w:val="标题 2 字符"/>
    <w:link w:val="3"/>
    <w:qFormat/>
    <w:uiPriority w:val="0"/>
    <w:rPr>
      <w:rFonts w:ascii="Times New Roman" w:hAnsi="Times New Roman" w:eastAsia="楷体_GB2312" w:cs="Times New Roman"/>
      <w:szCs w:val="32"/>
    </w:rPr>
  </w:style>
  <w:style w:type="paragraph" w:customStyle="1" w:styleId="15">
    <w:name w:val="Revision"/>
    <w:hidden/>
    <w:unhideWhenUsed/>
    <w:qFormat/>
    <w:uiPriority w:val="99"/>
    <w:rPr>
      <w:rFonts w:ascii="Times New Roman" w:hAnsi="Times New Roman" w:eastAsia="仿宋_GB2312" w:cs="Times New Roman"/>
      <w:kern w:val="2"/>
      <w:sz w:val="32"/>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8FAFD"/>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3007</Words>
  <Characters>3027</Characters>
  <Lines>22</Lines>
  <Paragraphs>6</Paragraphs>
  <TotalTime>68</TotalTime>
  <ScaleCrop>false</ScaleCrop>
  <LinksUpToDate>false</LinksUpToDate>
  <CharactersWithSpaces>3031</CharactersWithSpaces>
  <Application>WPS Office_10.8.0.7041_F1E327BC-269C-435d-A152-05C5408002CA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2024-12-23T12:29:00Z</dcterms:created>
  <dc:creator>马梦娟</dc:creator>
  <cp:lastModifiedBy>魏颍</cp:lastModifiedBy>
  <cp:lastPrinted>2024-12-24T00:22:00Z</cp:lastPrinted>
  <dcterms:modified xsi:type="dcterms:W3CDTF">2025-01-08T18:37:01Z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2052-10.8.0.7041</vt:lpwstr>
  </property>
  <property fmtid="{D5CDD505-2E9C-101B-9397-08002B2CF9AE}" pid="3" name="ICV">
    <vt:lpwstr>16B631DAB769442EB269F72EDFC4A344_13</vt:lpwstr>
  </property>
</Properties>
</file>