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E0B1F" w14:textId="77777777" w:rsidR="002B4A4C" w:rsidRDefault="00000000">
      <w:pPr>
        <w:adjustRightInd w:val="0"/>
        <w:snapToGrid w:val="0"/>
        <w:rPr>
          <w:rFonts w:ascii="黑体" w:eastAsia="黑体" w:hAnsi="黑体" w:cs="黑体" w:hint="eastAsia"/>
        </w:rPr>
      </w:pPr>
      <w:r>
        <w:rPr>
          <w:rFonts w:ascii="黑体" w:eastAsia="黑体" w:hAnsi="黑体" w:cs="黑体" w:hint="eastAsia"/>
        </w:rPr>
        <w:t>附件2</w:t>
      </w:r>
    </w:p>
    <w:p w14:paraId="418D99F9" w14:textId="77777777" w:rsidR="002B4A4C" w:rsidRDefault="002B4A4C">
      <w:pPr>
        <w:pStyle w:val="a0"/>
        <w:adjustRightInd w:val="0"/>
        <w:snapToGrid w:val="0"/>
        <w:spacing w:after="0"/>
        <w:rPr>
          <w:rFonts w:hint="eastAsia"/>
        </w:rPr>
      </w:pPr>
    </w:p>
    <w:p w14:paraId="7058CD15" w14:textId="77777777" w:rsidR="002B4A4C" w:rsidRDefault="00000000">
      <w:pPr>
        <w:adjustRightInd w:val="0"/>
        <w:snapToGrid w:val="0"/>
        <w:jc w:val="center"/>
        <w:rPr>
          <w:rFonts w:ascii="方正小标宋简体" w:eastAsia="方正小标宋简体" w:hAnsi="方正小标宋简体" w:cs="方正小标宋简体" w:hint="eastAsia"/>
          <w:sz w:val="44"/>
          <w:szCs w:val="36"/>
        </w:rPr>
      </w:pPr>
      <w:r>
        <w:rPr>
          <w:rFonts w:ascii="方正小标宋简体" w:eastAsia="方正小标宋简体" w:hAnsi="方正小标宋简体" w:cs="方正小标宋简体" w:hint="eastAsia"/>
          <w:sz w:val="44"/>
          <w:szCs w:val="44"/>
        </w:rPr>
        <w:t>关于《北京市优质中小企业梯度培育管理实施细则（修订版征求意见稿）》的修订说明</w:t>
      </w:r>
    </w:p>
    <w:p w14:paraId="19C0807D" w14:textId="77777777" w:rsidR="002B4A4C" w:rsidRDefault="002B4A4C">
      <w:pPr>
        <w:wordWrap w:val="0"/>
        <w:adjustRightInd w:val="0"/>
        <w:snapToGrid w:val="0"/>
        <w:jc w:val="center"/>
        <w:rPr>
          <w:rFonts w:hint="eastAsia"/>
        </w:rPr>
      </w:pPr>
    </w:p>
    <w:p w14:paraId="090DF795" w14:textId="28A3EEC3" w:rsidR="002B4A4C" w:rsidRDefault="00000000">
      <w:pPr>
        <w:wordWrap w:val="0"/>
        <w:topLinePunct/>
        <w:adjustRightInd w:val="0"/>
        <w:snapToGrid w:val="0"/>
        <w:ind w:firstLineChars="200" w:firstLine="640"/>
        <w:outlineLvl w:val="9"/>
        <w:rPr>
          <w:rStyle w:val="aa"/>
          <w:rFonts w:cs="仿宋_GB2312" w:hint="eastAsia"/>
          <w:color w:val="auto"/>
          <w:kern w:val="0"/>
          <w:szCs w:val="32"/>
          <w:u w:val="none"/>
          <w:shd w:val="clear" w:color="auto" w:fill="FFFFFF"/>
        </w:rPr>
      </w:pPr>
      <w:r>
        <w:rPr>
          <w:rStyle w:val="aa"/>
          <w:rFonts w:cs="仿宋_GB2312" w:hint="eastAsia"/>
          <w:color w:val="auto"/>
          <w:kern w:val="0"/>
          <w:szCs w:val="32"/>
          <w:u w:val="none"/>
          <w:shd w:val="clear" w:color="auto" w:fill="FFFFFF"/>
        </w:rPr>
        <w:t>为</w:t>
      </w:r>
      <w:r>
        <w:rPr>
          <w:rStyle w:val="aa"/>
          <w:rFonts w:cs="仿宋_GB2312" w:hint="eastAsia"/>
          <w:color w:val="auto"/>
          <w:kern w:val="0"/>
          <w:szCs w:val="32"/>
          <w:u w:val="none"/>
        </w:rPr>
        <w:t>加强我市专精特新中小企业培育工作，</w:t>
      </w:r>
      <w:r>
        <w:rPr>
          <w:rStyle w:val="aa"/>
          <w:rFonts w:cs="仿宋_GB2312" w:hint="eastAsia"/>
          <w:color w:val="auto"/>
          <w:kern w:val="0"/>
          <w:szCs w:val="32"/>
          <w:u w:val="none"/>
          <w:shd w:val="clear" w:color="auto" w:fill="FFFFFF"/>
        </w:rPr>
        <w:t>持续</w:t>
      </w:r>
      <w:r>
        <w:rPr>
          <w:rStyle w:val="aa"/>
          <w:rFonts w:cs="仿宋_GB2312" w:hint="eastAsia"/>
          <w:color w:val="auto"/>
          <w:kern w:val="0"/>
          <w:szCs w:val="32"/>
          <w:u w:val="none"/>
        </w:rPr>
        <w:t>擦亮专精特新品牌，</w:t>
      </w:r>
      <w:r>
        <w:rPr>
          <w:rStyle w:val="aa"/>
          <w:rFonts w:cs="仿宋_GB2312" w:hint="eastAsia"/>
          <w:color w:val="auto"/>
          <w:kern w:val="0"/>
          <w:szCs w:val="32"/>
          <w:u w:val="none"/>
          <w:shd w:val="clear" w:color="auto" w:fill="FFFFFF"/>
        </w:rPr>
        <w:t>更好发挥补链延链强链作用，</w:t>
      </w:r>
      <w:r>
        <w:rPr>
          <w:rFonts w:cs="仿宋_GB2312" w:hint="eastAsia"/>
        </w:rPr>
        <w:t>市经济和信息化局修订并形成了《</w:t>
      </w:r>
      <w:r>
        <w:rPr>
          <w:rStyle w:val="aa"/>
          <w:rFonts w:cs="仿宋_GB2312" w:hint="eastAsia"/>
          <w:color w:val="auto"/>
          <w:kern w:val="0"/>
          <w:szCs w:val="32"/>
          <w:u w:val="none"/>
          <w:shd w:val="clear" w:color="auto" w:fill="FFFFFF"/>
        </w:rPr>
        <w:t>北京市优质中小企业梯度</w:t>
      </w:r>
      <w:r w:rsidR="00C81D54">
        <w:rPr>
          <w:rStyle w:val="aa"/>
          <w:rFonts w:cs="仿宋_GB2312" w:hint="eastAsia"/>
          <w:color w:val="auto"/>
          <w:kern w:val="0"/>
          <w:szCs w:val="32"/>
          <w:u w:val="none"/>
          <w:shd w:val="clear" w:color="auto" w:fill="FFFFFF"/>
        </w:rPr>
        <w:t>培育</w:t>
      </w:r>
      <w:r>
        <w:rPr>
          <w:rStyle w:val="aa"/>
          <w:rFonts w:cs="仿宋_GB2312" w:hint="eastAsia"/>
          <w:color w:val="auto"/>
          <w:kern w:val="0"/>
          <w:szCs w:val="32"/>
          <w:u w:val="none"/>
          <w:shd w:val="clear" w:color="auto" w:fill="FFFFFF"/>
        </w:rPr>
        <w:t>管理实施细则（修订版征求意见稿）》（以下简称《实施细则》），具体内容如下。</w:t>
      </w:r>
    </w:p>
    <w:p w14:paraId="77DFBD22" w14:textId="77777777" w:rsidR="002B4A4C" w:rsidRDefault="00000000">
      <w:pPr>
        <w:adjustRightInd w:val="0"/>
        <w:snapToGrid w:val="0"/>
        <w:ind w:firstLineChars="200" w:firstLine="640"/>
        <w:outlineLvl w:val="9"/>
        <w:rPr>
          <w:rFonts w:ascii="黑体" w:eastAsia="黑体" w:hAnsi="黑体" w:cs="黑体" w:hint="eastAsia"/>
        </w:rPr>
      </w:pPr>
      <w:r>
        <w:rPr>
          <w:rFonts w:ascii="黑体" w:eastAsia="黑体" w:hAnsi="黑体" w:cs="黑体" w:hint="eastAsia"/>
        </w:rPr>
        <w:t>一、修订背景</w:t>
      </w:r>
    </w:p>
    <w:p w14:paraId="5D67AF6B" w14:textId="77777777" w:rsidR="002B4A4C" w:rsidRDefault="00000000">
      <w:pPr>
        <w:adjustRightInd w:val="0"/>
        <w:snapToGrid w:val="0"/>
        <w:ind w:firstLineChars="200" w:firstLine="640"/>
        <w:outlineLvl w:val="9"/>
        <w:rPr>
          <w:rFonts w:cs="仿宋_GB2312" w:hint="eastAsia"/>
          <w:szCs w:val="32"/>
        </w:rPr>
      </w:pPr>
      <w:r>
        <w:rPr>
          <w:rFonts w:cs="仿宋_GB2312" w:hint="eastAsia"/>
          <w:szCs w:val="32"/>
        </w:rPr>
        <w:t>为培育更多专精特新中小企业，促进中小企业高质量发展，根据工业和信息化部《优质中小企业梯度培育管理暂行办法》</w:t>
      </w:r>
      <w:r>
        <w:rPr>
          <w:rStyle w:val="aa"/>
          <w:rFonts w:cs="仿宋_GB2312" w:hint="eastAsia"/>
          <w:color w:val="auto"/>
          <w:kern w:val="0"/>
          <w:szCs w:val="32"/>
          <w:u w:val="none"/>
          <w:shd w:val="clear" w:color="auto" w:fill="FFFFFF"/>
        </w:rPr>
        <w:t>（工信部企业〔2022〕63号）要求</w:t>
      </w:r>
      <w:r>
        <w:rPr>
          <w:rFonts w:cs="仿宋_GB2312" w:hint="eastAsia"/>
          <w:szCs w:val="32"/>
        </w:rPr>
        <w:t>，</w:t>
      </w:r>
      <w:r>
        <w:rPr>
          <w:rFonts w:cs="仿宋_GB2312" w:hint="eastAsia"/>
          <w:kern w:val="2"/>
          <w:szCs w:val="32"/>
        </w:rPr>
        <w:t>2022</w:t>
      </w:r>
      <w:r>
        <w:rPr>
          <w:rFonts w:cs="仿宋_GB2312" w:hint="eastAsia"/>
          <w:szCs w:val="32"/>
        </w:rPr>
        <w:t>年</w:t>
      </w:r>
      <w:r>
        <w:rPr>
          <w:rFonts w:cs="仿宋_GB2312" w:hint="eastAsia"/>
          <w:kern w:val="2"/>
          <w:szCs w:val="32"/>
        </w:rPr>
        <w:t>7</w:t>
      </w:r>
      <w:r>
        <w:rPr>
          <w:rFonts w:cs="仿宋_GB2312" w:hint="eastAsia"/>
          <w:szCs w:val="32"/>
        </w:rPr>
        <w:t>月，我局印发了《北京市优质中小企业梯度培育管理实施细则》，进一步规范推进了我市优质中小企业梯度培育工作。截至2024年12月，我市已培育创新型中小企业13844家、专精特新中小企业9786家和国家专精特新“小巨人”企业1035家，</w:t>
      </w:r>
      <w:r>
        <w:rPr>
          <w:rFonts w:cs="仿宋_GB2312" w:hint="eastAsia"/>
          <w:szCs w:val="32"/>
          <w:lang w:bidi="ar"/>
        </w:rPr>
        <w:t>自2022年以来连续三年保持“小巨人”数量居全国各城市首位</w:t>
      </w:r>
      <w:r>
        <w:rPr>
          <w:rFonts w:cs="仿宋_GB2312" w:hint="eastAsia"/>
          <w:szCs w:val="32"/>
        </w:rPr>
        <w:t>，培育工作取得了显著成效。</w:t>
      </w:r>
    </w:p>
    <w:p w14:paraId="6DC195A1" w14:textId="77777777" w:rsidR="002B4A4C" w:rsidRDefault="00000000">
      <w:pPr>
        <w:pStyle w:val="a7"/>
        <w:adjustRightInd w:val="0"/>
        <w:snapToGrid w:val="0"/>
        <w:spacing w:before="0" w:beforeAutospacing="0" w:after="0" w:afterAutospacing="0"/>
        <w:ind w:firstLineChars="200" w:firstLine="640"/>
        <w:jc w:val="both"/>
        <w:outlineLvl w:val="9"/>
        <w:rPr>
          <w:rFonts w:ascii="仿宋_GB2312" w:eastAsia="仿宋_GB2312" w:hint="eastAsia"/>
          <w:sz w:val="32"/>
          <w:szCs w:val="32"/>
        </w:rPr>
      </w:pPr>
      <w:r>
        <w:rPr>
          <w:rStyle w:val="aa"/>
          <w:rFonts w:ascii="仿宋_GB2312" w:eastAsia="仿宋_GB2312" w:cs="仿宋_GB2312" w:hint="eastAsia"/>
          <w:color w:val="auto"/>
          <w:sz w:val="32"/>
          <w:szCs w:val="32"/>
          <w:u w:val="none"/>
          <w:shd w:val="clear" w:color="auto" w:fill="FFFFFF"/>
        </w:rPr>
        <w:t>结合我市专精特新企业发展情况，</w:t>
      </w:r>
      <w:r>
        <w:rPr>
          <w:rFonts w:ascii="仿宋_GB2312" w:eastAsia="仿宋_GB2312" w:cs="仿宋_GB2312" w:hint="eastAsia"/>
          <w:sz w:val="32"/>
          <w:szCs w:val="32"/>
        </w:rPr>
        <w:t>为进一步优化培育工作机制，提升我市专精特新企业质量品牌，</w:t>
      </w:r>
      <w:r>
        <w:rPr>
          <w:rStyle w:val="aa"/>
          <w:rFonts w:ascii="仿宋_GB2312" w:eastAsia="仿宋_GB2312" w:cs="仿宋_GB2312" w:hint="eastAsia"/>
          <w:color w:val="auto"/>
          <w:sz w:val="32"/>
          <w:szCs w:val="32"/>
          <w:u w:val="none"/>
          <w:shd w:val="clear" w:color="auto" w:fill="FFFFFF"/>
        </w:rPr>
        <w:t>依据质量为先、科学客观、综合评价的原则，</w:t>
      </w:r>
      <w:r>
        <w:rPr>
          <w:rFonts w:ascii="仿宋_GB2312" w:eastAsia="仿宋_GB2312" w:cs="仿宋_GB2312" w:hint="eastAsia"/>
          <w:sz w:val="32"/>
          <w:szCs w:val="32"/>
        </w:rPr>
        <w:t>市经济和信息化局拟修订《</w:t>
      </w:r>
      <w:r>
        <w:rPr>
          <w:rStyle w:val="aa"/>
          <w:rFonts w:ascii="仿宋_GB2312" w:eastAsia="仿宋_GB2312" w:cs="仿宋_GB2312" w:hint="eastAsia"/>
          <w:color w:val="auto"/>
          <w:sz w:val="32"/>
          <w:szCs w:val="32"/>
          <w:u w:val="none"/>
          <w:shd w:val="clear" w:color="auto" w:fill="FFFFFF"/>
        </w:rPr>
        <w:t>实施细则</w:t>
      </w:r>
      <w:r>
        <w:rPr>
          <w:rFonts w:ascii="仿宋_GB2312" w:eastAsia="仿宋_GB2312" w:cs="仿宋_GB2312" w:hint="eastAsia"/>
          <w:sz w:val="32"/>
          <w:szCs w:val="32"/>
        </w:rPr>
        <w:t>》，通过</w:t>
      </w:r>
      <w:r>
        <w:rPr>
          <w:rFonts w:ascii="仿宋_GB2312" w:eastAsia="仿宋_GB2312" w:cs="仿宋_GB2312" w:hint="eastAsia"/>
          <w:sz w:val="32"/>
          <w:szCs w:val="32"/>
        </w:rPr>
        <w:lastRenderedPageBreak/>
        <w:t>细化</w:t>
      </w:r>
      <w:r>
        <w:rPr>
          <w:rStyle w:val="aa"/>
          <w:rFonts w:ascii="仿宋_GB2312" w:eastAsia="仿宋_GB2312" w:cs="仿宋_GB2312" w:hint="eastAsia"/>
          <w:color w:val="auto"/>
          <w:sz w:val="32"/>
          <w:szCs w:val="32"/>
          <w:u w:val="none"/>
          <w:shd w:val="clear" w:color="auto" w:fill="FFFFFF"/>
        </w:rPr>
        <w:t>评价指标体系，聚焦要素保障，</w:t>
      </w:r>
      <w:r>
        <w:rPr>
          <w:rFonts w:ascii="仿宋_GB2312" w:eastAsia="仿宋_GB2312" w:cs="仿宋_GB2312" w:hint="eastAsia"/>
          <w:sz w:val="32"/>
          <w:szCs w:val="32"/>
        </w:rPr>
        <w:t>赋能专精特新企业高质量发展。</w:t>
      </w:r>
    </w:p>
    <w:p w14:paraId="369621B2" w14:textId="77777777" w:rsidR="002B4A4C" w:rsidRDefault="00000000">
      <w:pPr>
        <w:pStyle w:val="a7"/>
        <w:adjustRightInd w:val="0"/>
        <w:snapToGrid w:val="0"/>
        <w:spacing w:before="0" w:beforeAutospacing="0" w:after="0" w:afterAutospacing="0"/>
        <w:ind w:firstLineChars="200" w:firstLine="640"/>
        <w:jc w:val="both"/>
        <w:rPr>
          <w:rFonts w:ascii="黑体" w:eastAsia="黑体" w:hAnsi="黑体" w:cs="黑体" w:hint="eastAsia"/>
          <w:sz w:val="32"/>
          <w:szCs w:val="32"/>
        </w:rPr>
      </w:pPr>
      <w:r>
        <w:rPr>
          <w:rFonts w:ascii="黑体" w:eastAsia="黑体" w:hAnsi="黑体" w:cs="黑体" w:hint="eastAsia"/>
          <w:sz w:val="32"/>
          <w:szCs w:val="32"/>
        </w:rPr>
        <w:t>二、修订内容</w:t>
      </w:r>
    </w:p>
    <w:p w14:paraId="38978C32" w14:textId="77777777" w:rsidR="002B4A4C" w:rsidRDefault="00000000">
      <w:pPr>
        <w:adjustRightInd w:val="0"/>
        <w:snapToGrid w:val="0"/>
        <w:ind w:firstLineChars="200" w:firstLine="640"/>
        <w:rPr>
          <w:rFonts w:ascii="楷体_GB2312" w:eastAsia="楷体_GB2312" w:hAnsi="楷体_GB2312" w:cs="楷体_GB2312" w:hint="eastAsia"/>
        </w:rPr>
      </w:pPr>
      <w:r>
        <w:rPr>
          <w:rFonts w:ascii="楷体_GB2312" w:eastAsia="楷体_GB2312" w:hAnsi="楷体_GB2312" w:cs="楷体_GB2312" w:hint="eastAsia"/>
        </w:rPr>
        <w:t>（一）优化梯队培育申报频次</w:t>
      </w:r>
    </w:p>
    <w:p w14:paraId="28EA2E89" w14:textId="77777777" w:rsidR="002B4A4C" w:rsidRDefault="00000000">
      <w:pPr>
        <w:pStyle w:val="a0"/>
        <w:wordWrap w:val="0"/>
        <w:adjustRightInd w:val="0"/>
        <w:snapToGrid w:val="0"/>
        <w:spacing w:after="0"/>
        <w:ind w:firstLineChars="200" w:firstLine="640"/>
        <w:outlineLvl w:val="9"/>
        <w:rPr>
          <w:rFonts w:cs="仿宋_GB2312" w:hint="eastAsia"/>
          <w:bCs/>
          <w:color w:val="000000"/>
          <w:szCs w:val="32"/>
        </w:rPr>
      </w:pPr>
      <w:r>
        <w:rPr>
          <w:rFonts w:cs="仿宋_GB2312" w:hint="eastAsia"/>
          <w:szCs w:val="32"/>
        </w:rPr>
        <w:t>根据当前优质中小企业培育实际情况，继续扩大专精特新梯队企业培育规模的同时，更加聚焦专精特新中小企业质量的提升。在申报频次上，我市创新型中小企业评价，为敞口申报，全年开放，原则上每年开展不少于四次，由区级主管部门公告认定为本区创新型中小企业并报市经济和信息化局备案；专精新中小企业认定，为敞口申报，全年开放，原则上每年开展不少于两次，由区级主管部门负责评审、实地抽查和向市经济和信息化局提交符合认定标准的推荐企业名单。市经济和信息化局对各区推荐企业进行核验、对核验通过的企业进行公示和公告，</w:t>
      </w:r>
      <w:r>
        <w:rPr>
          <w:rFonts w:cs="仿宋_GB2312" w:hint="eastAsia"/>
          <w:bCs/>
          <w:color w:val="000000"/>
          <w:szCs w:val="32"/>
        </w:rPr>
        <w:t>认定为北京市专精特新中小企业。</w:t>
      </w:r>
    </w:p>
    <w:p w14:paraId="3B08057A" w14:textId="77777777" w:rsidR="002B4A4C" w:rsidRDefault="00000000">
      <w:pPr>
        <w:pStyle w:val="a0"/>
        <w:wordWrap w:val="0"/>
        <w:adjustRightInd w:val="0"/>
        <w:snapToGrid w:val="0"/>
        <w:spacing w:after="0"/>
        <w:ind w:firstLineChars="200" w:firstLine="640"/>
        <w:outlineLvl w:val="9"/>
        <w:rPr>
          <w:rFonts w:ascii="Times New Roman" w:hAnsi="Times New Roman" w:cs="Times New Roman"/>
          <w:szCs w:val="32"/>
        </w:rPr>
      </w:pPr>
      <w:r>
        <w:rPr>
          <w:rFonts w:ascii="楷体" w:eastAsia="楷体" w:hAnsi="楷体" w:cs="楷体" w:hint="eastAsia"/>
          <w:kern w:val="0"/>
          <w:szCs w:val="32"/>
          <w:shd w:val="clear" w:color="auto" w:fill="FFFFFF"/>
        </w:rPr>
        <w:t>（二）完善专精特新中小企业认定标准中我市自定的特色化指标</w:t>
      </w:r>
      <w:r>
        <w:rPr>
          <w:rFonts w:ascii="Times New Roman" w:hAnsi="Times New Roman" w:cs="Times New Roman"/>
          <w:szCs w:val="32"/>
        </w:rPr>
        <w:t xml:space="preserve">   </w:t>
      </w:r>
    </w:p>
    <w:p w14:paraId="3DC6ECA4" w14:textId="77777777" w:rsidR="002B4A4C" w:rsidRDefault="00000000">
      <w:pPr>
        <w:adjustRightInd w:val="0"/>
        <w:snapToGrid w:val="0"/>
        <w:ind w:firstLineChars="200" w:firstLine="640"/>
        <w:outlineLvl w:val="9"/>
        <w:rPr>
          <w:rFonts w:cs="仿宋_GB2312" w:hint="eastAsia"/>
          <w:bCs/>
          <w:color w:val="000000"/>
          <w:szCs w:val="32"/>
        </w:rPr>
      </w:pPr>
      <w:r>
        <w:rPr>
          <w:rFonts w:cs="仿宋_GB2312" w:hint="eastAsia"/>
          <w:szCs w:val="32"/>
        </w:rPr>
        <w:t>北京市特色化指标包括企业上市挂牌情况、创新技术研发转化及海外市场拓展情况、“创客北京”中小企业创新创业大赛参赛情况、参与首都医学科技创新成果转化优促计划情况四项内容。一是在“企业上市挂牌情况”中，将企业进入北京“专精特新”专板纳入评价指标体系，加强多层次资本市场服务专精特新企业的能力，提升优质中小企业规范发展质效。二是在“创新技术研</w:t>
      </w:r>
      <w:r>
        <w:rPr>
          <w:rFonts w:cs="仿宋_GB2312" w:hint="eastAsia"/>
          <w:szCs w:val="32"/>
        </w:rPr>
        <w:lastRenderedPageBreak/>
        <w:t>发转化及海外市场拓展情况”中，新增“二类、三类医疗器械（含诊断试剂）完成型式检验或取得批准文号”得分项，细化企业科技创新能力评价。三是结合我市专精特新企业为产业链龙头配套情况，新增“创客北京”中小企业创新创业大赛参赛情况评价指标，促进专精特新中小企业与国家专精特新“小巨人”企业标准之间有序衔接，同时删去原“</w:t>
      </w:r>
      <w:r>
        <w:rPr>
          <w:rFonts w:cs="仿宋_GB2312" w:hint="eastAsia"/>
          <w:bCs/>
          <w:color w:val="000000"/>
          <w:szCs w:val="32"/>
          <w:lang w:val="en"/>
        </w:rPr>
        <w:t>企业为北京市产业链龙头企业配套情况”</w:t>
      </w:r>
      <w:r>
        <w:rPr>
          <w:rFonts w:cs="仿宋_GB2312" w:hint="eastAsia"/>
          <w:bCs/>
          <w:color w:val="000000"/>
          <w:szCs w:val="32"/>
        </w:rPr>
        <w:t>评价指标。四是新增“参与</w:t>
      </w:r>
      <w:r>
        <w:rPr>
          <w:rFonts w:cs="仿宋_GB2312" w:hint="eastAsia"/>
          <w:szCs w:val="32"/>
        </w:rPr>
        <w:t>首都医学科技创新成果转化优促计划”评价指标</w:t>
      </w:r>
      <w:r>
        <w:rPr>
          <w:rFonts w:cs="仿宋_GB2312" w:hint="eastAsia"/>
          <w:bCs/>
          <w:color w:val="000000"/>
          <w:szCs w:val="32"/>
        </w:rPr>
        <w:t>，推动首都医学科技领域创新成果转化。</w:t>
      </w:r>
    </w:p>
    <w:p w14:paraId="137128D2" w14:textId="77777777" w:rsidR="002B4A4C" w:rsidRDefault="00000000">
      <w:pPr>
        <w:adjustRightInd w:val="0"/>
        <w:snapToGrid w:val="0"/>
        <w:ind w:firstLineChars="200" w:firstLine="640"/>
        <w:rPr>
          <w:rFonts w:ascii="黑体" w:eastAsia="黑体" w:hAnsi="黑体" w:cs="黑体" w:hint="eastAsia"/>
          <w:szCs w:val="32"/>
        </w:rPr>
      </w:pPr>
      <w:r>
        <w:rPr>
          <w:rFonts w:ascii="黑体" w:eastAsia="黑体" w:hAnsi="黑体" w:cs="黑体" w:hint="eastAsia"/>
          <w:szCs w:val="32"/>
        </w:rPr>
        <w:t>三、修订后实施细则主要内容</w:t>
      </w:r>
    </w:p>
    <w:p w14:paraId="7737C093" w14:textId="77777777" w:rsidR="002B4A4C" w:rsidRDefault="00000000">
      <w:pPr>
        <w:adjustRightInd w:val="0"/>
        <w:snapToGrid w:val="0"/>
        <w:ind w:firstLineChars="200" w:firstLine="640"/>
        <w:rPr>
          <w:rFonts w:cs="仿宋_GB2312" w:hint="eastAsia"/>
          <w:szCs w:val="32"/>
        </w:rPr>
      </w:pPr>
      <w:r>
        <w:rPr>
          <w:rFonts w:cs="仿宋_GB2312" w:hint="eastAsia"/>
          <w:szCs w:val="32"/>
        </w:rPr>
        <w:t>《实施细则》修订后共五章二十四条，具体内容如下。</w:t>
      </w:r>
    </w:p>
    <w:p w14:paraId="30E3C1C3" w14:textId="77777777" w:rsidR="002B4A4C" w:rsidRDefault="00000000">
      <w:pPr>
        <w:pStyle w:val="a0"/>
        <w:adjustRightInd w:val="0"/>
        <w:snapToGrid w:val="0"/>
        <w:spacing w:after="0"/>
        <w:ind w:firstLineChars="200" w:firstLine="640"/>
        <w:rPr>
          <w:rFonts w:cs="仿宋_GB2312" w:hint="eastAsia"/>
        </w:rPr>
      </w:pPr>
      <w:r>
        <w:rPr>
          <w:rFonts w:cs="仿宋_GB2312" w:hint="eastAsia"/>
          <w:szCs w:val="32"/>
        </w:rPr>
        <w:t>第一章为总则，共五条，主要明确了《实施细则》依据、</w:t>
      </w:r>
      <w:r>
        <w:rPr>
          <w:rFonts w:cs="仿宋_GB2312" w:hint="eastAsia"/>
          <w:color w:val="000000"/>
          <w:kern w:val="0"/>
          <w:szCs w:val="32"/>
        </w:rPr>
        <w:t>优质中小企业</w:t>
      </w:r>
      <w:r>
        <w:rPr>
          <w:rFonts w:cs="仿宋_GB2312" w:hint="eastAsia"/>
          <w:szCs w:val="32"/>
        </w:rPr>
        <w:t>定义、层级组成、</w:t>
      </w:r>
      <w:r>
        <w:rPr>
          <w:rFonts w:cs="仿宋_GB2312" w:hint="eastAsia"/>
        </w:rPr>
        <w:t>评价认定的原则。</w:t>
      </w:r>
    </w:p>
    <w:p w14:paraId="2C8D2125" w14:textId="77777777" w:rsidR="002B4A4C" w:rsidRDefault="00000000">
      <w:pPr>
        <w:pStyle w:val="a0"/>
        <w:widowControl/>
        <w:adjustRightInd w:val="0"/>
        <w:snapToGrid w:val="0"/>
        <w:spacing w:after="0"/>
        <w:ind w:firstLineChars="200" w:firstLine="640"/>
        <w:rPr>
          <w:rFonts w:cs="仿宋_GB2312" w:hint="eastAsia"/>
        </w:rPr>
      </w:pPr>
      <w:r>
        <w:rPr>
          <w:rFonts w:cs="仿宋_GB2312" w:hint="eastAsia"/>
          <w:szCs w:val="32"/>
        </w:rPr>
        <w:t>第二章为评价和认定，</w:t>
      </w:r>
      <w:r>
        <w:rPr>
          <w:rFonts w:cs="仿宋_GB2312" w:hint="eastAsia"/>
        </w:rPr>
        <w:t>共六条，主要明确了创新型中小企业、专精特新中小企业和国家专精特新“小巨人”企业认定标准、组织方式、申报流程及频次要求等。</w:t>
      </w:r>
    </w:p>
    <w:p w14:paraId="3D3D50F9" w14:textId="77777777" w:rsidR="002B4A4C" w:rsidRDefault="00000000">
      <w:pPr>
        <w:pStyle w:val="a0"/>
        <w:adjustRightInd w:val="0"/>
        <w:snapToGrid w:val="0"/>
        <w:spacing w:after="0"/>
        <w:ind w:firstLineChars="200" w:firstLine="640"/>
        <w:rPr>
          <w:rFonts w:cs="仿宋_GB2312" w:hint="eastAsia"/>
          <w:bCs/>
        </w:rPr>
      </w:pPr>
      <w:r>
        <w:rPr>
          <w:rFonts w:cs="仿宋_GB2312" w:hint="eastAsia"/>
        </w:rPr>
        <w:t>第三章为动态管理，共六条，</w:t>
      </w:r>
      <w:r>
        <w:rPr>
          <w:rFonts w:cs="仿宋_GB2312" w:hint="eastAsia"/>
          <w:bCs/>
        </w:rPr>
        <w:t>主要明确各认定层级的优质中小企业资质有效期限、到期复核、信息更新、重大变更要求等。</w:t>
      </w:r>
    </w:p>
    <w:p w14:paraId="745833B3" w14:textId="77777777" w:rsidR="002B4A4C" w:rsidRDefault="00000000">
      <w:pPr>
        <w:pStyle w:val="a0"/>
        <w:adjustRightInd w:val="0"/>
        <w:snapToGrid w:val="0"/>
        <w:spacing w:after="0"/>
        <w:ind w:firstLineChars="200" w:firstLine="640"/>
        <w:rPr>
          <w:rFonts w:cs="仿宋_GB2312" w:hint="eastAsia"/>
          <w:bCs/>
        </w:rPr>
      </w:pPr>
      <w:r>
        <w:rPr>
          <w:rFonts w:cs="仿宋_GB2312" w:hint="eastAsia"/>
          <w:bCs/>
        </w:rPr>
        <w:t>第四章为培育扶持，共四条，主要明确市经济和信息化局</w:t>
      </w:r>
      <w:r>
        <w:rPr>
          <w:rFonts w:cs="仿宋_GB2312" w:hint="eastAsia"/>
          <w:bCs/>
          <w:color w:val="000000"/>
          <w:szCs w:val="32"/>
        </w:rPr>
        <w:t>会同市级相关部门和各区主管部门，加强分层分类服务、建立企业沟通机制等</w:t>
      </w:r>
      <w:r>
        <w:rPr>
          <w:rFonts w:cs="仿宋_GB2312" w:hint="eastAsia"/>
          <w:bCs/>
        </w:rPr>
        <w:t>。</w:t>
      </w:r>
    </w:p>
    <w:p w14:paraId="76C452A9" w14:textId="77777777" w:rsidR="002B4A4C" w:rsidRDefault="00000000">
      <w:pPr>
        <w:adjustRightInd w:val="0"/>
        <w:snapToGrid w:val="0"/>
        <w:ind w:firstLineChars="200" w:firstLine="640"/>
        <w:outlineLvl w:val="9"/>
        <w:rPr>
          <w:rFonts w:cs="仿宋_GB2312" w:hint="eastAsia"/>
        </w:rPr>
      </w:pPr>
      <w:r>
        <w:rPr>
          <w:rFonts w:cs="仿宋_GB2312" w:hint="eastAsia"/>
          <w:bCs/>
        </w:rPr>
        <w:t>第五章为附则，共三条，主要明确《</w:t>
      </w:r>
      <w:r>
        <w:rPr>
          <w:rFonts w:cs="仿宋_GB2312" w:hint="eastAsia"/>
          <w:szCs w:val="32"/>
        </w:rPr>
        <w:t>实施细则</w:t>
      </w:r>
      <w:r>
        <w:rPr>
          <w:rFonts w:cs="仿宋_GB2312" w:hint="eastAsia"/>
          <w:bCs/>
        </w:rPr>
        <w:t>》</w:t>
      </w:r>
      <w:r>
        <w:rPr>
          <w:rFonts w:cs="仿宋_GB2312" w:hint="eastAsia"/>
        </w:rPr>
        <w:t>由市经济和信息化局负责解释。《实施细则》于</w:t>
      </w:r>
      <w:r>
        <w:rPr>
          <w:rFonts w:cs="仿宋_GB2312" w:hint="eastAsia"/>
          <w:color w:val="000000"/>
          <w:kern w:val="0"/>
          <w:szCs w:val="32"/>
          <w:shd w:val="clear" w:color="auto" w:fill="FFFFFF"/>
        </w:rPr>
        <w:t>发布之日起施行</w:t>
      </w:r>
      <w:r>
        <w:rPr>
          <w:rFonts w:cs="仿宋_GB2312" w:hint="eastAsia"/>
        </w:rPr>
        <w:t>，原《实施</w:t>
      </w:r>
      <w:r>
        <w:rPr>
          <w:rFonts w:cs="仿宋_GB2312" w:hint="eastAsia"/>
        </w:rPr>
        <w:lastRenderedPageBreak/>
        <w:t>细则》（2022版）同时废止。</w:t>
      </w:r>
      <w:r>
        <w:rPr>
          <w:rFonts w:cs="仿宋_GB2312" w:hint="eastAsia"/>
          <w:bCs/>
          <w:color w:val="000000"/>
          <w:szCs w:val="32"/>
        </w:rPr>
        <w:t>发布前</w:t>
      </w:r>
      <w:r>
        <w:rPr>
          <w:rFonts w:cs="仿宋_GB2312" w:hint="eastAsia"/>
          <w:bCs/>
          <w:color w:val="000000"/>
          <w:szCs w:val="32"/>
          <w:lang w:val="en"/>
        </w:rPr>
        <w:t>已</w:t>
      </w:r>
      <w:r>
        <w:rPr>
          <w:rFonts w:cs="仿宋_GB2312" w:hint="eastAsia"/>
          <w:bCs/>
          <w:color w:val="000000"/>
          <w:szCs w:val="32"/>
        </w:rPr>
        <w:t>被市经济和信息化局认定的北京市</w:t>
      </w:r>
      <w:r>
        <w:rPr>
          <w:rFonts w:cs="仿宋_GB2312" w:hint="eastAsia"/>
          <w:bCs/>
          <w:color w:val="000000"/>
          <w:szCs w:val="32"/>
          <w:lang w:val="en"/>
        </w:rPr>
        <w:t>专精特新中小企业、</w:t>
      </w:r>
      <w:r>
        <w:rPr>
          <w:rFonts w:cs="仿宋_GB2312" w:hint="eastAsia"/>
          <w:bCs/>
          <w:color w:val="000000"/>
          <w:szCs w:val="32"/>
        </w:rPr>
        <w:t>北京市专精特新“小巨人”企业和已被</w:t>
      </w:r>
      <w:r>
        <w:rPr>
          <w:rFonts w:cs="仿宋_GB2312" w:hint="eastAsia"/>
          <w:bCs/>
          <w:color w:val="000000"/>
          <w:szCs w:val="32"/>
          <w:lang w:val="en"/>
        </w:rPr>
        <w:t>工业和信息化部认定</w:t>
      </w:r>
      <w:r>
        <w:rPr>
          <w:rFonts w:cs="仿宋_GB2312" w:hint="eastAsia"/>
          <w:bCs/>
          <w:color w:val="000000"/>
          <w:szCs w:val="32"/>
        </w:rPr>
        <w:t>的专精特新</w:t>
      </w:r>
      <w:r>
        <w:rPr>
          <w:rFonts w:cs="仿宋_GB2312" w:hint="eastAsia"/>
          <w:bCs/>
          <w:color w:val="000000"/>
          <w:szCs w:val="32"/>
          <w:lang w:val="en"/>
        </w:rPr>
        <w:t>“小巨人”企业，</w:t>
      </w:r>
      <w:r>
        <w:rPr>
          <w:rFonts w:cs="仿宋_GB2312" w:hint="eastAsia"/>
          <w:bCs/>
          <w:color w:val="000000"/>
          <w:szCs w:val="32"/>
        </w:rPr>
        <w:t>继续有效。</w:t>
      </w:r>
      <w:r>
        <w:rPr>
          <w:rFonts w:cs="仿宋_GB2312" w:hint="eastAsia"/>
          <w:bCs/>
          <w:color w:val="000000"/>
          <w:szCs w:val="32"/>
          <w:lang w:val="en"/>
        </w:rPr>
        <w:t>原有效期（最长不超过</w:t>
      </w:r>
      <w:r>
        <w:rPr>
          <w:rFonts w:cs="仿宋_GB2312" w:hint="eastAsia"/>
          <w:bCs/>
          <w:color w:val="000000"/>
          <w:szCs w:val="32"/>
        </w:rPr>
        <w:t>3年</w:t>
      </w:r>
      <w:r>
        <w:rPr>
          <w:rFonts w:cs="仿宋_GB2312" w:hint="eastAsia"/>
          <w:bCs/>
          <w:color w:val="000000"/>
          <w:szCs w:val="32"/>
          <w:lang w:val="en"/>
        </w:rPr>
        <w:t>）到期后自动失效，</w:t>
      </w:r>
      <w:r>
        <w:rPr>
          <w:rFonts w:cs="仿宋_GB2312" w:hint="eastAsia"/>
          <w:bCs/>
          <w:color w:val="000000"/>
          <w:szCs w:val="32"/>
        </w:rPr>
        <w:t>复核时按本细则所对应的认定标准执行</w:t>
      </w:r>
      <w:r>
        <w:rPr>
          <w:rFonts w:cs="仿宋_GB2312" w:hint="eastAsia"/>
          <w:bCs/>
          <w:color w:val="000000"/>
          <w:szCs w:val="32"/>
          <w:lang w:val="en"/>
        </w:rPr>
        <w:t>。</w:t>
      </w:r>
    </w:p>
    <w:p w14:paraId="64A40851" w14:textId="77777777" w:rsidR="002B4A4C" w:rsidRDefault="002B4A4C">
      <w:pPr>
        <w:pStyle w:val="a0"/>
        <w:adjustRightInd w:val="0"/>
        <w:snapToGrid w:val="0"/>
        <w:spacing w:after="0"/>
        <w:ind w:firstLineChars="200" w:firstLine="640"/>
        <w:rPr>
          <w:rFonts w:cs="仿宋_GB2312" w:hint="eastAsia"/>
        </w:rPr>
      </w:pPr>
    </w:p>
    <w:p w14:paraId="03DFED10" w14:textId="77777777" w:rsidR="002B4A4C" w:rsidRDefault="002B4A4C">
      <w:pPr>
        <w:adjustRightInd w:val="0"/>
        <w:snapToGrid w:val="0"/>
        <w:ind w:firstLineChars="200" w:firstLine="640"/>
        <w:rPr>
          <w:rFonts w:hint="eastAsia"/>
        </w:rPr>
      </w:pPr>
    </w:p>
    <w:sectPr w:rsidR="002B4A4C">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3ABFF" w14:textId="77777777" w:rsidR="006A691B" w:rsidRDefault="006A691B">
      <w:pPr>
        <w:spacing w:line="240" w:lineRule="auto"/>
        <w:rPr>
          <w:rFonts w:hint="eastAsia"/>
        </w:rPr>
      </w:pPr>
      <w:r>
        <w:separator/>
      </w:r>
    </w:p>
  </w:endnote>
  <w:endnote w:type="continuationSeparator" w:id="0">
    <w:p w14:paraId="516BD7DF" w14:textId="77777777" w:rsidR="006A691B" w:rsidRDefault="006A691B">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embedRegular r:id="rId1" w:subsetted="1" w:fontKey="{BE66DD66-E5AE-4EA3-ACD7-8B1C9E072E59}"/>
  </w:font>
  <w:font w:name="黑体">
    <w:altName w:val="SimHei"/>
    <w:panose1 w:val="02010609060101010101"/>
    <w:charset w:val="86"/>
    <w:family w:val="modern"/>
    <w:pitch w:val="fixed"/>
    <w:sig w:usb0="800002BF" w:usb1="38CF7CFA" w:usb2="00000016" w:usb3="00000000" w:csb0="00040001" w:csb1="00000000"/>
    <w:embedRegular r:id="rId2" w:subsetted="1" w:fontKey="{0D9767B9-51B4-4E59-BA3B-517398132920}"/>
  </w:font>
  <w:font w:name="楷体_GB2312">
    <w:altName w:val="汉仪楷体简"/>
    <w:panose1 w:val="02010609030101010101"/>
    <w:charset w:val="86"/>
    <w:family w:val="modern"/>
    <w:pitch w:val="fixed"/>
    <w:sig w:usb0="00000001" w:usb1="080E0000" w:usb2="00000010" w:usb3="00000000" w:csb0="00040000" w:csb1="00000000"/>
    <w:embedRegular r:id="rId3" w:subsetted="1" w:fontKey="{D5861368-F748-464B-AACD-195232A594FD}"/>
  </w:font>
  <w:font w:name="Calibri Light">
    <w:panose1 w:val="020F0302020204030204"/>
    <w:charset w:val="00"/>
    <w:family w:val="swiss"/>
    <w:pitch w:val="variable"/>
    <w:sig w:usb0="E4002EFF" w:usb1="C200247B" w:usb2="00000009" w:usb3="00000000" w:csb0="000001FF" w:csb1="00000000"/>
  </w:font>
  <w:font w:name="方正小标宋简体">
    <w:altName w:val="方正小标宋_GBK"/>
    <w:panose1 w:val="03000509000000000000"/>
    <w:charset w:val="86"/>
    <w:family w:val="script"/>
    <w:pitch w:val="fixed"/>
    <w:sig w:usb0="00000001" w:usb1="080E0000" w:usb2="00000010" w:usb3="00000000" w:csb0="00040000" w:csb1="00000000"/>
    <w:embedRegular r:id="rId4" w:subsetted="1" w:fontKey="{6B768081-9D36-415D-9D26-890FBD1568F2}"/>
  </w:font>
  <w:font w:name="楷体">
    <w:panose1 w:val="02010609060101010101"/>
    <w:charset w:val="86"/>
    <w:family w:val="modern"/>
    <w:pitch w:val="fixed"/>
    <w:sig w:usb0="800002BF" w:usb1="38CF7CFA" w:usb2="00000016" w:usb3="00000000" w:csb0="00040001" w:csb1="00000000"/>
    <w:embedRegular r:id="rId5" w:subsetted="1" w:fontKey="{44515444-B1B3-49D0-96E0-457B6827CB14}"/>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085E" w14:textId="77777777" w:rsidR="002B4A4C" w:rsidRDefault="00000000">
    <w:pPr>
      <w:pStyle w:val="a5"/>
      <w:rPr>
        <w:rFonts w:hint="eastAsia"/>
      </w:rPr>
    </w:pPr>
    <w:r>
      <w:rPr>
        <w:noProof/>
      </w:rPr>
      <mc:AlternateContent>
        <mc:Choice Requires="wps">
          <w:drawing>
            <wp:anchor distT="0" distB="0" distL="114300" distR="114300" simplePos="0" relativeHeight="251659264" behindDoc="0" locked="0" layoutInCell="1" allowOverlap="1" wp14:anchorId="45C73037" wp14:editId="059188D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C9327" w14:textId="77777777" w:rsidR="002B4A4C" w:rsidRDefault="00000000">
                          <w:pPr>
                            <w:pStyle w:val="a5"/>
                            <w:rPr>
                              <w:rFonts w:hint="eastAsia"/>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C7303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B3C9327" w14:textId="77777777" w:rsidR="002B4A4C" w:rsidRDefault="00000000">
                    <w:pPr>
                      <w:pStyle w:val="a5"/>
                      <w:rPr>
                        <w:rFonts w:hint="eastAsia"/>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E7833" w14:textId="77777777" w:rsidR="006A691B" w:rsidRDefault="006A691B">
      <w:pPr>
        <w:spacing w:line="240" w:lineRule="auto"/>
        <w:rPr>
          <w:rFonts w:hint="eastAsia"/>
        </w:rPr>
      </w:pPr>
      <w:r>
        <w:separator/>
      </w:r>
    </w:p>
  </w:footnote>
  <w:footnote w:type="continuationSeparator" w:id="0">
    <w:p w14:paraId="4BF9FDD2" w14:textId="77777777" w:rsidR="006A691B" w:rsidRDefault="006A691B">
      <w:pPr>
        <w:spacing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NjYWEzNjM1NjFkMDE4NzVjYjZlZDQzYTcwMjdmYjgifQ=="/>
  </w:docVars>
  <w:rsids>
    <w:rsidRoot w:val="002B4A4C"/>
    <w:rsid w:val="0003430D"/>
    <w:rsid w:val="002B4A4C"/>
    <w:rsid w:val="005E5DC4"/>
    <w:rsid w:val="006A691B"/>
    <w:rsid w:val="008250E5"/>
    <w:rsid w:val="0087009D"/>
    <w:rsid w:val="008913FB"/>
    <w:rsid w:val="00975D66"/>
    <w:rsid w:val="00C81D54"/>
    <w:rsid w:val="015B2678"/>
    <w:rsid w:val="01722330"/>
    <w:rsid w:val="0274345F"/>
    <w:rsid w:val="02AD1871"/>
    <w:rsid w:val="02B524D4"/>
    <w:rsid w:val="0399590F"/>
    <w:rsid w:val="03DB0660"/>
    <w:rsid w:val="050B0AD1"/>
    <w:rsid w:val="05131B0A"/>
    <w:rsid w:val="05524952"/>
    <w:rsid w:val="05B81D48"/>
    <w:rsid w:val="06DB483F"/>
    <w:rsid w:val="07724EDC"/>
    <w:rsid w:val="07AA45D1"/>
    <w:rsid w:val="08975A67"/>
    <w:rsid w:val="09CE5B30"/>
    <w:rsid w:val="09E43F1B"/>
    <w:rsid w:val="09EF09C1"/>
    <w:rsid w:val="09F45710"/>
    <w:rsid w:val="0A755D58"/>
    <w:rsid w:val="0A8F5D00"/>
    <w:rsid w:val="0B8769D7"/>
    <w:rsid w:val="0C695049"/>
    <w:rsid w:val="0C7920D1"/>
    <w:rsid w:val="0D2D457E"/>
    <w:rsid w:val="0F2254C7"/>
    <w:rsid w:val="0FC6203C"/>
    <w:rsid w:val="10150A56"/>
    <w:rsid w:val="11916371"/>
    <w:rsid w:val="121D1E44"/>
    <w:rsid w:val="125D2C15"/>
    <w:rsid w:val="12635AA8"/>
    <w:rsid w:val="12796516"/>
    <w:rsid w:val="12FB2185"/>
    <w:rsid w:val="13230FEF"/>
    <w:rsid w:val="136F4E42"/>
    <w:rsid w:val="13A740BB"/>
    <w:rsid w:val="13FA243C"/>
    <w:rsid w:val="157A3A8F"/>
    <w:rsid w:val="16390D62"/>
    <w:rsid w:val="179C3FF5"/>
    <w:rsid w:val="17A50911"/>
    <w:rsid w:val="18902717"/>
    <w:rsid w:val="18C33745"/>
    <w:rsid w:val="18DC4807"/>
    <w:rsid w:val="190D0F2F"/>
    <w:rsid w:val="1A6A6BD9"/>
    <w:rsid w:val="1A736AA5"/>
    <w:rsid w:val="1AA51B7A"/>
    <w:rsid w:val="1B0F6C56"/>
    <w:rsid w:val="1B594FA3"/>
    <w:rsid w:val="1B59521E"/>
    <w:rsid w:val="1B8A054A"/>
    <w:rsid w:val="1DD805E1"/>
    <w:rsid w:val="1DE5415D"/>
    <w:rsid w:val="1E5A248F"/>
    <w:rsid w:val="1FD67116"/>
    <w:rsid w:val="22672929"/>
    <w:rsid w:val="2272087D"/>
    <w:rsid w:val="247022A7"/>
    <w:rsid w:val="24F464D5"/>
    <w:rsid w:val="25387269"/>
    <w:rsid w:val="256D3B90"/>
    <w:rsid w:val="25BB2690"/>
    <w:rsid w:val="26087633"/>
    <w:rsid w:val="27036535"/>
    <w:rsid w:val="2815563F"/>
    <w:rsid w:val="28442907"/>
    <w:rsid w:val="28565B22"/>
    <w:rsid w:val="288B5901"/>
    <w:rsid w:val="298363D1"/>
    <w:rsid w:val="2A9211C9"/>
    <w:rsid w:val="2B2A2543"/>
    <w:rsid w:val="2B4C5B91"/>
    <w:rsid w:val="2B534724"/>
    <w:rsid w:val="2B7040E2"/>
    <w:rsid w:val="2DED7FEE"/>
    <w:rsid w:val="2E0E0B66"/>
    <w:rsid w:val="2F230642"/>
    <w:rsid w:val="3114773B"/>
    <w:rsid w:val="31155563"/>
    <w:rsid w:val="318D4877"/>
    <w:rsid w:val="31A81DE2"/>
    <w:rsid w:val="31AA3B22"/>
    <w:rsid w:val="31D04385"/>
    <w:rsid w:val="32024E86"/>
    <w:rsid w:val="32E225C2"/>
    <w:rsid w:val="32F04CDF"/>
    <w:rsid w:val="334B63B9"/>
    <w:rsid w:val="36405F7D"/>
    <w:rsid w:val="367B1A5C"/>
    <w:rsid w:val="37C02607"/>
    <w:rsid w:val="38D97279"/>
    <w:rsid w:val="38DD6AAF"/>
    <w:rsid w:val="39A76BCA"/>
    <w:rsid w:val="3A641E2C"/>
    <w:rsid w:val="3AD84407"/>
    <w:rsid w:val="3BB05953"/>
    <w:rsid w:val="3C7471B6"/>
    <w:rsid w:val="3D5642D8"/>
    <w:rsid w:val="3E2369DD"/>
    <w:rsid w:val="3F191BEA"/>
    <w:rsid w:val="3F283A52"/>
    <w:rsid w:val="3FCA66E4"/>
    <w:rsid w:val="3FD377D5"/>
    <w:rsid w:val="401C1860"/>
    <w:rsid w:val="40407EBD"/>
    <w:rsid w:val="40435EBC"/>
    <w:rsid w:val="40A07DEE"/>
    <w:rsid w:val="4100750C"/>
    <w:rsid w:val="411C7367"/>
    <w:rsid w:val="41382AF5"/>
    <w:rsid w:val="42162288"/>
    <w:rsid w:val="42784CF1"/>
    <w:rsid w:val="43553AB7"/>
    <w:rsid w:val="45422C62"/>
    <w:rsid w:val="45484263"/>
    <w:rsid w:val="472F121A"/>
    <w:rsid w:val="47447692"/>
    <w:rsid w:val="477517FF"/>
    <w:rsid w:val="4911323B"/>
    <w:rsid w:val="498A525B"/>
    <w:rsid w:val="499046CE"/>
    <w:rsid w:val="49B3334C"/>
    <w:rsid w:val="49D767A1"/>
    <w:rsid w:val="4A066FD6"/>
    <w:rsid w:val="4A1F56B5"/>
    <w:rsid w:val="4AF64A04"/>
    <w:rsid w:val="4B067E73"/>
    <w:rsid w:val="4B7E3795"/>
    <w:rsid w:val="4BA16A96"/>
    <w:rsid w:val="4C9411F9"/>
    <w:rsid w:val="4D565C2E"/>
    <w:rsid w:val="4DA218C8"/>
    <w:rsid w:val="4DBB411F"/>
    <w:rsid w:val="4DFFAD26"/>
    <w:rsid w:val="4E332A62"/>
    <w:rsid w:val="4E8F0339"/>
    <w:rsid w:val="4ED7041B"/>
    <w:rsid w:val="4F1B65CF"/>
    <w:rsid w:val="4F3F4BCC"/>
    <w:rsid w:val="4F716D4F"/>
    <w:rsid w:val="4F896932"/>
    <w:rsid w:val="4F906383"/>
    <w:rsid w:val="4FBF1ACC"/>
    <w:rsid w:val="4FBF7ABB"/>
    <w:rsid w:val="50D10DC6"/>
    <w:rsid w:val="51513922"/>
    <w:rsid w:val="516B614C"/>
    <w:rsid w:val="52184CAD"/>
    <w:rsid w:val="532A06EF"/>
    <w:rsid w:val="54501629"/>
    <w:rsid w:val="54D47B64"/>
    <w:rsid w:val="569E48CE"/>
    <w:rsid w:val="56E9213D"/>
    <w:rsid w:val="57C540DC"/>
    <w:rsid w:val="57D71565"/>
    <w:rsid w:val="583C439E"/>
    <w:rsid w:val="58D8399B"/>
    <w:rsid w:val="594A4ECB"/>
    <w:rsid w:val="5AFD593B"/>
    <w:rsid w:val="5B163769"/>
    <w:rsid w:val="5B5E09DF"/>
    <w:rsid w:val="5E053485"/>
    <w:rsid w:val="5E11747C"/>
    <w:rsid w:val="5E1C2972"/>
    <w:rsid w:val="5E2F22B0"/>
    <w:rsid w:val="5EB6551C"/>
    <w:rsid w:val="5EC45D8F"/>
    <w:rsid w:val="5F0670AD"/>
    <w:rsid w:val="5F681446"/>
    <w:rsid w:val="60A813AD"/>
    <w:rsid w:val="611C2760"/>
    <w:rsid w:val="61671514"/>
    <w:rsid w:val="61AA7099"/>
    <w:rsid w:val="61F52D0D"/>
    <w:rsid w:val="62A1143A"/>
    <w:rsid w:val="63BF7C32"/>
    <w:rsid w:val="643B0D48"/>
    <w:rsid w:val="64C823C3"/>
    <w:rsid w:val="652854B2"/>
    <w:rsid w:val="654E74BF"/>
    <w:rsid w:val="655774EE"/>
    <w:rsid w:val="65827169"/>
    <w:rsid w:val="659C5466"/>
    <w:rsid w:val="66AA7E70"/>
    <w:rsid w:val="67292CCC"/>
    <w:rsid w:val="67C223E6"/>
    <w:rsid w:val="6A1C6092"/>
    <w:rsid w:val="6A907465"/>
    <w:rsid w:val="6AA87512"/>
    <w:rsid w:val="6ACB0469"/>
    <w:rsid w:val="6B104EE7"/>
    <w:rsid w:val="6B656B5C"/>
    <w:rsid w:val="6B834EAC"/>
    <w:rsid w:val="6BF90704"/>
    <w:rsid w:val="6C010950"/>
    <w:rsid w:val="6C4C227F"/>
    <w:rsid w:val="6C5B3EC2"/>
    <w:rsid w:val="6CDE737B"/>
    <w:rsid w:val="6CE14007"/>
    <w:rsid w:val="6CFB78A5"/>
    <w:rsid w:val="6D056513"/>
    <w:rsid w:val="6D242F4B"/>
    <w:rsid w:val="6D7101EF"/>
    <w:rsid w:val="6DE05374"/>
    <w:rsid w:val="6E0541DF"/>
    <w:rsid w:val="6EB34837"/>
    <w:rsid w:val="6ED547AD"/>
    <w:rsid w:val="6F7E4E45"/>
    <w:rsid w:val="6FA10B33"/>
    <w:rsid w:val="705A4272"/>
    <w:rsid w:val="708E56AA"/>
    <w:rsid w:val="70AA5A9D"/>
    <w:rsid w:val="70C83C00"/>
    <w:rsid w:val="70E83EFA"/>
    <w:rsid w:val="71932B3F"/>
    <w:rsid w:val="71B261C5"/>
    <w:rsid w:val="728E35F1"/>
    <w:rsid w:val="729130E1"/>
    <w:rsid w:val="72F36CE5"/>
    <w:rsid w:val="73102258"/>
    <w:rsid w:val="73125FD0"/>
    <w:rsid w:val="73132F56"/>
    <w:rsid w:val="73B974DB"/>
    <w:rsid w:val="750F3A04"/>
    <w:rsid w:val="753A6D9B"/>
    <w:rsid w:val="755C11C9"/>
    <w:rsid w:val="756E770A"/>
    <w:rsid w:val="75846EE4"/>
    <w:rsid w:val="7643406D"/>
    <w:rsid w:val="76E81EC3"/>
    <w:rsid w:val="77495D38"/>
    <w:rsid w:val="776668EA"/>
    <w:rsid w:val="796F50DD"/>
    <w:rsid w:val="7A064282"/>
    <w:rsid w:val="7A463000"/>
    <w:rsid w:val="7B381699"/>
    <w:rsid w:val="7B590514"/>
    <w:rsid w:val="7BFC4170"/>
    <w:rsid w:val="7C1F52BA"/>
    <w:rsid w:val="7C24522B"/>
    <w:rsid w:val="7C4E4AC7"/>
    <w:rsid w:val="7E0D3815"/>
    <w:rsid w:val="7E265C51"/>
    <w:rsid w:val="7F274F45"/>
    <w:rsid w:val="7F32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8931B"/>
  <w15:docId w15:val="{60D0B53C-4F8C-4797-9F85-E7700FAF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qFormat="1"/>
    <w:lsdException w:name="Body Text" w:uiPriority="99"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560" w:lineRule="exact"/>
      <w:jc w:val="both"/>
      <w:outlineLvl w:val="0"/>
    </w:pPr>
    <w:rPr>
      <w:rFonts w:ascii="仿宋_GB2312" w:eastAsia="仿宋_GB2312" w:hAnsi="仿宋_GB2312" w:cstheme="minorBidi"/>
      <w:kern w:val="44"/>
      <w:sz w:val="32"/>
      <w:szCs w:val="24"/>
    </w:rPr>
  </w:style>
  <w:style w:type="paragraph" w:styleId="1">
    <w:name w:val="heading 1"/>
    <w:next w:val="a"/>
    <w:qFormat/>
    <w:pPr>
      <w:spacing w:line="560" w:lineRule="exact"/>
      <w:outlineLvl w:val="0"/>
    </w:pPr>
    <w:rPr>
      <w:rFonts w:ascii="黑体" w:eastAsia="黑体" w:hAnsi="黑体" w:cstheme="minorBidi"/>
      <w:sz w:val="32"/>
    </w:rPr>
  </w:style>
  <w:style w:type="paragraph" w:styleId="2">
    <w:name w:val="heading 2"/>
    <w:next w:val="a"/>
    <w:semiHidden/>
    <w:unhideWhenUsed/>
    <w:qFormat/>
    <w:pPr>
      <w:keepNext/>
      <w:keepLines/>
      <w:spacing w:line="560" w:lineRule="exact"/>
      <w:outlineLvl w:val="1"/>
    </w:pPr>
    <w:rPr>
      <w:rFonts w:ascii="楷体_GB2312" w:eastAsia="楷体_GB2312" w:hAnsi="楷体_GB2312" w:cstheme="minorBidi"/>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pPr>
      <w:spacing w:after="120"/>
    </w:pPr>
  </w:style>
  <w:style w:type="paragraph" w:styleId="a4">
    <w:name w:val="Title"/>
    <w:basedOn w:val="a"/>
    <w:next w:val="a"/>
    <w:uiPriority w:val="10"/>
    <w:qFormat/>
    <w:pPr>
      <w:spacing w:before="240" w:after="60"/>
      <w:jc w:val="center"/>
    </w:pPr>
    <w:rPr>
      <w:rFonts w:ascii="Calibri Light" w:hAnsi="Calibri Light"/>
      <w:b/>
      <w:bCs/>
      <w:szCs w:val="32"/>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outlineLvl w:val="9"/>
    </w:pPr>
    <w:rPr>
      <w:sz w:val="18"/>
    </w:rPr>
  </w:style>
  <w:style w:type="paragraph" w:styleId="a7">
    <w:name w:val="Normal (Web)"/>
    <w:basedOn w:val="a"/>
    <w:qFormat/>
    <w:pPr>
      <w:widowControl/>
      <w:spacing w:before="100" w:beforeAutospacing="1" w:after="100" w:afterAutospacing="1"/>
      <w:jc w:val="left"/>
    </w:pPr>
    <w:rPr>
      <w:rFonts w:ascii="宋体" w:eastAsia="宋体" w:cs="宋体"/>
      <w:kern w:val="0"/>
      <w:sz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qFormat/>
    <w:rPr>
      <w:b/>
    </w:rPr>
  </w:style>
  <w:style w:type="character" w:styleId="aa">
    <w:name w:val="Hyperlink"/>
    <w:basedOn w:val="a1"/>
    <w:uiPriority w:val="99"/>
    <w:unhideWhenUsed/>
    <w:qFormat/>
    <w:rPr>
      <w:color w:val="0563C1"/>
      <w:u w:val="single"/>
    </w:rPr>
  </w:style>
  <w:style w:type="paragraph" w:customStyle="1" w:styleId="ab">
    <w:name w:val="文章标题"/>
    <w:basedOn w:val="a"/>
    <w:qFormat/>
    <w:pPr>
      <w:jc w:val="center"/>
    </w:pPr>
    <w:rPr>
      <w:rFonts w:ascii="方正小标宋简体" w:eastAsia="方正小标宋简体" w:hAnsi="方正小标宋简体" w:cs="方正小标宋简体"/>
      <w:sz w:val="4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wuyun</dc:creator>
  <cp:lastModifiedBy>云舒 张</cp:lastModifiedBy>
  <cp:revision>2</cp:revision>
  <cp:lastPrinted>2025-01-02T07:21:00Z</cp:lastPrinted>
  <dcterms:created xsi:type="dcterms:W3CDTF">2024-02-26T04:17:00Z</dcterms:created>
  <dcterms:modified xsi:type="dcterms:W3CDTF">2025-01-03T07:36:00Z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F13E1D7B69B74886BD4DB3602550108C_13</vt:lpwstr>
  </property>
  <property fmtid="{D5CDD505-2E9C-101B-9397-08002B2CF9AE}" pid="4" name="KSOTemplateDocerSaveRecord">
    <vt:lpwstr>eyJoZGlkIjoiNmMyMDk4M2VmMTM5MjVmMWY2ZjczYjM1NmFiNjlkY2YiLCJ1c2VySWQiOiIxNTE3MTI3MTQ0In0=</vt:lpwstr>
  </property>
</Properties>
</file>