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color w:val="auto"/>
        </w:rPr>
      </w:pPr>
    </w:p>
    <w:p>
      <w:pPr>
        <w:pStyle w:val="12"/>
        <w:bidi w:val="0"/>
        <w:jc w:val="center"/>
        <w:rPr>
          <w:rFonts w:hint="eastAsia"/>
          <w:color w:val="auto"/>
        </w:rPr>
      </w:pPr>
      <w:r>
        <w:rPr>
          <w:rFonts w:hint="eastAsia"/>
          <w:color w:val="auto"/>
        </w:rPr>
        <w:t>北京</w:t>
      </w:r>
      <w:r>
        <w:rPr>
          <w:rFonts w:hint="eastAsia"/>
          <w:color w:val="auto"/>
          <w:lang w:eastAsia="zh-CN"/>
        </w:rPr>
        <w:t>市工业</w:t>
      </w:r>
      <w:r>
        <w:rPr>
          <w:rFonts w:hint="eastAsia"/>
          <w:color w:val="auto"/>
        </w:rPr>
        <w:t>设计中心认定管理办法</w:t>
      </w:r>
    </w:p>
    <w:p>
      <w:pPr>
        <w:pStyle w:val="12"/>
        <w:bidi w:val="0"/>
        <w:jc w:val="center"/>
        <w:rPr>
          <w:rFonts w:hint="eastAsia"/>
          <w:color w:val="auto"/>
        </w:rPr>
      </w:pPr>
      <w:r>
        <w:rPr>
          <w:rFonts w:hint="eastAsia"/>
          <w:color w:val="auto"/>
        </w:rPr>
        <w:t>（</w:t>
      </w:r>
      <w:r>
        <w:rPr>
          <w:rFonts w:hint="default"/>
          <w:color w:val="auto"/>
        </w:rPr>
        <w:t>修订版</w:t>
      </w:r>
      <w:r>
        <w:rPr>
          <w:rFonts w:hint="eastAsia"/>
          <w:color w:val="auto"/>
          <w:lang w:eastAsia="zh-CN"/>
        </w:rPr>
        <w:t>征求意见稿</w:t>
      </w:r>
      <w:r>
        <w:rPr>
          <w:rFonts w:hint="eastAsia"/>
          <w:color w:val="auto"/>
        </w:rPr>
        <w:t>）</w:t>
      </w:r>
    </w:p>
    <w:p>
      <w:pPr>
        <w:jc w:val="both"/>
        <w:rPr>
          <w:rFonts w:hint="eastAsia"/>
          <w:color w:val="auto"/>
        </w:rPr>
      </w:pPr>
    </w:p>
    <w:p>
      <w:pPr>
        <w:pStyle w:val="3"/>
        <w:bidi w:val="0"/>
        <w:ind w:left="0" w:leftChars="0" w:firstLine="0" w:firstLineChars="0"/>
        <w:jc w:val="center"/>
        <w:rPr>
          <w:rFonts w:hint="eastAsia"/>
          <w:color w:val="auto"/>
        </w:rPr>
      </w:pPr>
      <w:r>
        <w:rPr>
          <w:rFonts w:hint="eastAsia"/>
          <w:color w:val="auto"/>
        </w:rPr>
        <w:t>第一章</w:t>
      </w:r>
      <w:r>
        <w:rPr>
          <w:rFonts w:hint="eastAsia"/>
          <w:color w:val="auto"/>
          <w:lang w:val="en-US" w:eastAsia="zh-CN"/>
        </w:rPr>
        <w:t xml:space="preserve">  </w:t>
      </w:r>
      <w:r>
        <w:rPr>
          <w:rFonts w:hint="eastAsia"/>
          <w:color w:val="auto"/>
        </w:rPr>
        <w:t>总则</w:t>
      </w:r>
    </w:p>
    <w:p>
      <w:pPr>
        <w:jc w:val="both"/>
        <w:rPr>
          <w:rFonts w:hint="eastAsia"/>
          <w:color w:val="auto"/>
        </w:rPr>
      </w:pPr>
      <w:r>
        <w:rPr>
          <w:rFonts w:hint="eastAsia"/>
          <w:b/>
          <w:bCs/>
          <w:color w:val="auto"/>
        </w:rPr>
        <w:t>第一条</w:t>
      </w:r>
      <w:r>
        <w:rPr>
          <w:rFonts w:hint="eastAsia"/>
          <w:color w:val="auto"/>
          <w:lang w:val="en-US" w:eastAsia="zh-CN"/>
        </w:rPr>
        <w:t xml:space="preserve">  </w:t>
      </w:r>
      <w:r>
        <w:rPr>
          <w:rFonts w:hint="eastAsia"/>
          <w:color w:val="auto"/>
        </w:rPr>
        <w:t>为贯彻</w:t>
      </w:r>
      <w:r>
        <w:rPr>
          <w:rFonts w:hint="eastAsia"/>
          <w:color w:val="auto"/>
          <w:lang w:val="en-US" w:eastAsia="zh-CN"/>
        </w:rPr>
        <w:t>《北京市国民经济和社会发展第十四个五年规划和二〇三五年远景目标纲要》</w:t>
      </w:r>
      <w:r>
        <w:rPr>
          <w:rFonts w:hint="eastAsia"/>
          <w:color w:val="auto"/>
        </w:rPr>
        <w:t>，</w:t>
      </w:r>
      <w:r>
        <w:rPr>
          <w:rFonts w:hint="eastAsia"/>
          <w:color w:val="auto"/>
          <w:lang w:eastAsia="zh-CN"/>
        </w:rPr>
        <w:t>根据《国家级工业设计中心认定管理办法》和</w:t>
      </w:r>
      <w:r>
        <w:rPr>
          <w:rFonts w:hint="eastAsia"/>
          <w:color w:val="auto"/>
          <w:lang w:val="en-US" w:eastAsia="zh-CN"/>
        </w:rPr>
        <w:t>《北京市“十四五”时期高精尖产业发展规划》有关规定</w:t>
      </w:r>
      <w:r>
        <w:rPr>
          <w:rFonts w:hint="eastAsia"/>
          <w:color w:val="auto"/>
          <w:lang w:eastAsia="zh-CN"/>
        </w:rPr>
        <w:t>，</w:t>
      </w:r>
      <w:r>
        <w:rPr>
          <w:rFonts w:hint="eastAsia"/>
          <w:color w:val="auto"/>
        </w:rPr>
        <w:t>加快培育壮大工业设计市场主体，促进工业设计创新发展，提升工业设计赋能</w:t>
      </w:r>
      <w:r>
        <w:rPr>
          <w:rFonts w:hint="eastAsia"/>
          <w:color w:val="auto"/>
          <w:lang w:eastAsia="zh-CN"/>
        </w:rPr>
        <w:t>我市高精尖产业</w:t>
      </w:r>
      <w:r>
        <w:rPr>
          <w:rFonts w:hint="eastAsia"/>
          <w:color w:val="auto"/>
        </w:rPr>
        <w:t>高质量发展的能力，制定本办法。</w:t>
      </w:r>
    </w:p>
    <w:p>
      <w:pPr>
        <w:jc w:val="both"/>
        <w:rPr>
          <w:rFonts w:hint="eastAsia"/>
          <w:color w:val="auto"/>
        </w:rPr>
      </w:pPr>
      <w:r>
        <w:rPr>
          <w:rFonts w:hint="eastAsia"/>
          <w:b/>
          <w:bCs/>
          <w:color w:val="auto"/>
        </w:rPr>
        <w:t>第二条</w:t>
      </w:r>
      <w:r>
        <w:rPr>
          <w:rFonts w:hint="eastAsia"/>
          <w:color w:val="auto"/>
          <w:lang w:val="en-US" w:eastAsia="zh-CN"/>
        </w:rPr>
        <w:t xml:space="preserve">  </w:t>
      </w:r>
      <w:r>
        <w:rPr>
          <w:rFonts w:hint="eastAsia"/>
          <w:color w:val="auto"/>
          <w:lang w:eastAsia="zh-CN"/>
        </w:rPr>
        <w:t>北京市工业设计中心</w:t>
      </w:r>
      <w:r>
        <w:rPr>
          <w:rFonts w:hint="eastAsia"/>
          <w:color w:val="auto"/>
        </w:rPr>
        <w:t>认定、管理等相关工作适用本办法。</w:t>
      </w:r>
    </w:p>
    <w:p>
      <w:pPr>
        <w:jc w:val="both"/>
        <w:rPr>
          <w:rFonts w:hint="eastAsia"/>
          <w:color w:val="auto"/>
        </w:rPr>
      </w:pPr>
      <w:r>
        <w:rPr>
          <w:rFonts w:hint="eastAsia"/>
          <w:b/>
          <w:bCs/>
          <w:color w:val="auto"/>
        </w:rPr>
        <w:t>第三条</w:t>
      </w:r>
      <w:r>
        <w:rPr>
          <w:rFonts w:hint="eastAsia"/>
          <w:color w:val="auto"/>
          <w:lang w:val="en-US" w:eastAsia="zh-CN"/>
        </w:rPr>
        <w:t xml:space="preserve">  </w:t>
      </w:r>
      <w:r>
        <w:rPr>
          <w:rFonts w:hint="eastAsia"/>
          <w:color w:val="auto"/>
        </w:rPr>
        <w:t>本办法所称的工业设计是指以工业产品为主要对象，综合运用科技手段和工学、美学、心理学、经济学等知识，对产品的功能、结构、形态及包装等进行整合优化的创新活动。</w:t>
      </w:r>
    </w:p>
    <w:p>
      <w:pPr>
        <w:jc w:val="both"/>
        <w:rPr>
          <w:rFonts w:hint="eastAsia"/>
          <w:color w:val="auto"/>
        </w:rPr>
      </w:pPr>
      <w:r>
        <w:rPr>
          <w:rFonts w:hint="eastAsia"/>
          <w:color w:val="auto"/>
          <w:lang w:eastAsia="zh-CN"/>
        </w:rPr>
        <w:t>北京市工业设计中心</w:t>
      </w:r>
      <w:r>
        <w:rPr>
          <w:rFonts w:hint="eastAsia"/>
          <w:color w:val="auto"/>
        </w:rPr>
        <w:t>是指经</w:t>
      </w:r>
      <w:r>
        <w:rPr>
          <w:rFonts w:hint="eastAsia"/>
          <w:color w:val="auto"/>
          <w:lang w:eastAsia="zh-CN"/>
        </w:rPr>
        <w:t>北京市经济和信息化局（以下简称市经济和信息化局）</w:t>
      </w:r>
      <w:r>
        <w:rPr>
          <w:rFonts w:hint="eastAsia"/>
          <w:color w:val="auto"/>
        </w:rPr>
        <w:t>认定，</w:t>
      </w:r>
      <w:r>
        <w:rPr>
          <w:color w:val="auto"/>
          <w:spacing w:val="9"/>
        </w:rPr>
        <w:t>设计创新力强、业绩突出、发展水平领先的工业设</w:t>
      </w:r>
      <w:r>
        <w:rPr>
          <w:color w:val="auto"/>
          <w:spacing w:val="8"/>
        </w:rPr>
        <w:t>计机构</w:t>
      </w:r>
      <w:r>
        <w:rPr>
          <w:rFonts w:hint="eastAsia"/>
          <w:color w:val="auto"/>
        </w:rPr>
        <w:t>。</w:t>
      </w:r>
      <w:r>
        <w:rPr>
          <w:rFonts w:hint="eastAsia"/>
          <w:color w:val="auto"/>
          <w:lang w:eastAsia="zh-CN"/>
        </w:rPr>
        <w:t>北京市工业设计中心</w:t>
      </w:r>
      <w:r>
        <w:rPr>
          <w:rFonts w:hint="eastAsia"/>
          <w:color w:val="auto"/>
        </w:rPr>
        <w:t>包括两种</w:t>
      </w:r>
      <w:r>
        <w:rPr>
          <w:rFonts w:hint="eastAsia"/>
          <w:color w:val="auto"/>
          <w:lang w:eastAsia="zh-CN"/>
        </w:rPr>
        <w:t>类型</w:t>
      </w:r>
      <w:r>
        <w:rPr>
          <w:rFonts w:hint="eastAsia"/>
          <w:color w:val="auto"/>
        </w:rPr>
        <w:t>：</w:t>
      </w:r>
      <w:r>
        <w:rPr>
          <w:rFonts w:hint="eastAsia"/>
          <w:color w:val="auto"/>
          <w:lang w:eastAsia="zh-CN"/>
        </w:rPr>
        <w:t>由企业设立，主要为本企业提供工业设计服务的企业工业设计中心；面向市场需求提供工业设计服务的工业设计企业</w:t>
      </w:r>
      <w:r>
        <w:rPr>
          <w:rFonts w:hint="eastAsia"/>
          <w:color w:val="auto"/>
        </w:rPr>
        <w:t>。</w:t>
      </w:r>
    </w:p>
    <w:p>
      <w:pPr>
        <w:jc w:val="both"/>
        <w:rPr>
          <w:rFonts w:hint="eastAsia"/>
          <w:color w:val="auto"/>
        </w:rPr>
      </w:pPr>
      <w:r>
        <w:rPr>
          <w:rFonts w:hint="eastAsia"/>
          <w:b/>
          <w:bCs/>
          <w:color w:val="auto"/>
        </w:rPr>
        <w:t>第四条</w:t>
      </w:r>
      <w:r>
        <w:rPr>
          <w:rFonts w:hint="eastAsia"/>
          <w:color w:val="auto"/>
          <w:lang w:val="en-US" w:eastAsia="zh-CN"/>
        </w:rPr>
        <w:t xml:space="preserve">  </w:t>
      </w:r>
      <w:r>
        <w:rPr>
          <w:rFonts w:hint="eastAsia"/>
          <w:color w:val="auto"/>
          <w:lang w:eastAsia="zh-CN"/>
        </w:rPr>
        <w:t>北京市工业设计中心</w:t>
      </w:r>
      <w:r>
        <w:rPr>
          <w:rFonts w:hint="eastAsia"/>
          <w:color w:val="auto"/>
        </w:rPr>
        <w:t>的认定工作坚持政府引导、企业自愿，公开透明、择优确定，动态管理、逐步提升的原则。</w:t>
      </w:r>
    </w:p>
    <w:p>
      <w:pPr>
        <w:bidi w:val="0"/>
        <w:rPr>
          <w:rFonts w:hint="eastAsia"/>
          <w:color w:val="auto"/>
          <w:lang w:eastAsia="zh-CN"/>
        </w:rPr>
      </w:pPr>
      <w:r>
        <w:rPr>
          <w:rFonts w:hint="eastAsia"/>
          <w:b/>
          <w:bCs/>
          <w:color w:val="auto"/>
        </w:rPr>
        <w:t>第五条</w:t>
      </w:r>
      <w:r>
        <w:rPr>
          <w:rFonts w:hint="eastAsia"/>
          <w:color w:val="auto"/>
          <w:lang w:val="en-US" w:eastAsia="zh-CN"/>
        </w:rPr>
        <w:t xml:space="preserve">  </w:t>
      </w:r>
      <w:r>
        <w:rPr>
          <w:rFonts w:hint="eastAsia"/>
          <w:color w:val="auto"/>
          <w:lang w:eastAsia="zh-CN"/>
        </w:rPr>
        <w:t>市经济和信息化局</w:t>
      </w:r>
      <w:r>
        <w:rPr>
          <w:rFonts w:hint="eastAsia"/>
          <w:color w:val="auto"/>
        </w:rPr>
        <w:t>负责</w:t>
      </w:r>
      <w:r>
        <w:rPr>
          <w:rFonts w:hint="eastAsia"/>
          <w:color w:val="auto"/>
          <w:lang w:eastAsia="zh-CN"/>
        </w:rPr>
        <w:t>北京市工业设计中心</w:t>
      </w:r>
      <w:r>
        <w:rPr>
          <w:rFonts w:hint="eastAsia"/>
          <w:color w:val="auto"/>
        </w:rPr>
        <w:t>的认定</w:t>
      </w:r>
      <w:r>
        <w:rPr>
          <w:rFonts w:hint="eastAsia"/>
          <w:color w:val="auto"/>
          <w:lang w:eastAsia="zh-CN"/>
        </w:rPr>
        <w:t>、</w:t>
      </w:r>
      <w:r>
        <w:rPr>
          <w:rFonts w:hint="eastAsia"/>
          <w:color w:val="auto"/>
        </w:rPr>
        <w:t>管理工作。各</w:t>
      </w:r>
      <w:r>
        <w:rPr>
          <w:rFonts w:hint="eastAsia"/>
          <w:color w:val="auto"/>
          <w:lang w:eastAsia="zh-CN"/>
        </w:rPr>
        <w:t>区经济</w:t>
      </w:r>
      <w:r>
        <w:rPr>
          <w:rFonts w:hint="eastAsia"/>
          <w:color w:val="auto"/>
        </w:rPr>
        <w:t>和信息化主管部门（以下简称</w:t>
      </w:r>
      <w:r>
        <w:rPr>
          <w:rFonts w:hint="eastAsia"/>
          <w:color w:val="auto"/>
          <w:lang w:eastAsia="zh-CN"/>
        </w:rPr>
        <w:t>区</w:t>
      </w:r>
      <w:r>
        <w:rPr>
          <w:rFonts w:hint="eastAsia"/>
          <w:color w:val="auto"/>
        </w:rPr>
        <w:t>主管部门）负责本</w:t>
      </w:r>
      <w:r>
        <w:rPr>
          <w:rFonts w:hint="eastAsia"/>
          <w:color w:val="auto"/>
          <w:lang w:eastAsia="zh-CN"/>
        </w:rPr>
        <w:t>区域北京市工业设计中心的培育和推荐</w:t>
      </w:r>
      <w:r>
        <w:rPr>
          <w:rFonts w:hint="eastAsia"/>
          <w:color w:val="auto"/>
        </w:rPr>
        <w:t>工作</w:t>
      </w:r>
      <w:r>
        <w:rPr>
          <w:rFonts w:hint="eastAsia"/>
          <w:color w:val="auto"/>
          <w:lang w:eastAsia="zh-CN"/>
        </w:rPr>
        <w:t>。</w:t>
      </w:r>
    </w:p>
    <w:p>
      <w:pPr>
        <w:pStyle w:val="3"/>
        <w:bidi w:val="0"/>
        <w:ind w:left="0" w:leftChars="0" w:firstLine="0" w:firstLineChars="0"/>
        <w:jc w:val="center"/>
        <w:rPr>
          <w:rFonts w:hint="eastAsia"/>
          <w:color w:val="auto"/>
        </w:rPr>
      </w:pPr>
      <w:r>
        <w:rPr>
          <w:rFonts w:hint="eastAsia"/>
          <w:color w:val="auto"/>
        </w:rPr>
        <w:t>第二章</w:t>
      </w:r>
      <w:r>
        <w:rPr>
          <w:rFonts w:hint="eastAsia"/>
          <w:color w:val="auto"/>
          <w:lang w:val="en-US" w:eastAsia="zh-CN"/>
        </w:rPr>
        <w:t xml:space="preserve">  </w:t>
      </w:r>
      <w:r>
        <w:rPr>
          <w:rFonts w:hint="eastAsia"/>
          <w:color w:val="auto"/>
        </w:rPr>
        <w:t>认定条件与程序</w:t>
      </w:r>
    </w:p>
    <w:p>
      <w:pPr>
        <w:jc w:val="both"/>
        <w:rPr>
          <w:rFonts w:hint="eastAsia"/>
          <w:color w:val="auto"/>
        </w:rPr>
      </w:pPr>
      <w:r>
        <w:rPr>
          <w:rFonts w:hint="eastAsia"/>
          <w:b/>
          <w:bCs/>
          <w:color w:val="auto"/>
        </w:rPr>
        <w:t>第六条</w:t>
      </w:r>
      <w:r>
        <w:rPr>
          <w:rFonts w:hint="eastAsia"/>
          <w:color w:val="auto"/>
          <w:lang w:val="en-US" w:eastAsia="zh-CN"/>
        </w:rPr>
        <w:t xml:space="preserve">  企业</w:t>
      </w:r>
      <w:r>
        <w:rPr>
          <w:rFonts w:hint="eastAsia"/>
          <w:color w:val="auto"/>
        </w:rPr>
        <w:t>申</w:t>
      </w:r>
      <w:r>
        <w:rPr>
          <w:rFonts w:hint="eastAsia"/>
          <w:color w:val="auto"/>
          <w:lang w:eastAsia="zh-CN"/>
        </w:rPr>
        <w:t>请认定北京市工业设计中心“企业工业设计中心”类型，应</w:t>
      </w:r>
      <w:r>
        <w:rPr>
          <w:rFonts w:hint="eastAsia"/>
          <w:color w:val="auto"/>
        </w:rPr>
        <w:t>具备以下基本条件：</w:t>
      </w:r>
    </w:p>
    <w:p>
      <w:pPr>
        <w:jc w:val="both"/>
        <w:rPr>
          <w:rFonts w:hint="eastAsia"/>
          <w:color w:val="auto"/>
        </w:rPr>
      </w:pPr>
      <w:r>
        <w:rPr>
          <w:rFonts w:hint="eastAsia"/>
          <w:color w:val="auto"/>
        </w:rPr>
        <w:t>（一）</w:t>
      </w:r>
      <w:r>
        <w:rPr>
          <w:rFonts w:hint="eastAsia"/>
          <w:color w:val="auto"/>
          <w:lang w:eastAsia="zh-CN"/>
        </w:rPr>
        <w:t>企业</w:t>
      </w:r>
      <w:r>
        <w:rPr>
          <w:rFonts w:hint="eastAsia"/>
          <w:color w:val="auto"/>
        </w:rPr>
        <w:t>设立的</w:t>
      </w:r>
      <w:r>
        <w:rPr>
          <w:rFonts w:hint="eastAsia"/>
          <w:color w:val="auto"/>
          <w:lang w:eastAsia="zh-CN"/>
        </w:rPr>
        <w:t>工业</w:t>
      </w:r>
      <w:r>
        <w:rPr>
          <w:rFonts w:hint="eastAsia"/>
          <w:color w:val="auto"/>
        </w:rPr>
        <w:t>设计中心需是专门成立、独立运行的分支机构或内设部门</w:t>
      </w:r>
      <w:r>
        <w:rPr>
          <w:rFonts w:hint="eastAsia"/>
          <w:color w:val="auto"/>
          <w:lang w:eastAsia="zh-CN"/>
        </w:rPr>
        <w:t>，</w:t>
      </w:r>
      <w:r>
        <w:rPr>
          <w:rFonts w:hint="eastAsia"/>
          <w:color w:val="auto"/>
        </w:rPr>
        <w:t>稳定运营</w:t>
      </w:r>
      <w:r>
        <w:rPr>
          <w:rFonts w:hint="eastAsia"/>
          <w:color w:val="auto"/>
          <w:lang w:val="en-US" w:eastAsia="zh-CN"/>
        </w:rPr>
        <w:t>3</w:t>
      </w:r>
      <w:r>
        <w:rPr>
          <w:rFonts w:hint="eastAsia"/>
          <w:color w:val="auto"/>
        </w:rPr>
        <w:t>年</w:t>
      </w:r>
      <w:r>
        <w:rPr>
          <w:rFonts w:hint="eastAsia"/>
          <w:color w:val="auto"/>
          <w:lang w:eastAsia="zh-CN"/>
        </w:rPr>
        <w:t>以上（</w:t>
      </w:r>
      <w:r>
        <w:rPr>
          <w:rFonts w:hint="eastAsia"/>
          <w:color w:val="auto"/>
        </w:rPr>
        <w:t>截至申请日期</w:t>
      </w:r>
      <w:r>
        <w:rPr>
          <w:rFonts w:hint="eastAsia"/>
          <w:color w:val="auto"/>
          <w:lang w:eastAsia="zh-CN"/>
        </w:rPr>
        <w:t>）</w:t>
      </w:r>
      <w:r>
        <w:rPr>
          <w:rFonts w:hint="eastAsia"/>
          <w:color w:val="auto"/>
        </w:rPr>
        <w:t>，有固定的工作场所、良好的软硬件条件、健全的管理制度、稳定的人员配置；</w:t>
      </w:r>
    </w:p>
    <w:p>
      <w:pPr>
        <w:jc w:val="both"/>
        <w:rPr>
          <w:rFonts w:hint="eastAsia"/>
          <w:color w:val="auto"/>
        </w:rPr>
      </w:pPr>
      <w:r>
        <w:rPr>
          <w:rFonts w:hint="eastAsia"/>
          <w:color w:val="auto"/>
        </w:rPr>
        <w:t>（二）遵守国家法律法规，</w:t>
      </w:r>
      <w:r>
        <w:rPr>
          <w:rFonts w:hint="eastAsia"/>
          <w:color w:val="auto"/>
          <w:lang w:eastAsia="zh-CN"/>
        </w:rPr>
        <w:t>企业</w:t>
      </w:r>
      <w:r>
        <w:rPr>
          <w:rFonts w:hint="eastAsia"/>
          <w:color w:val="auto"/>
          <w:lang w:val="en-US" w:eastAsia="zh-CN"/>
        </w:rPr>
        <w:t>3</w:t>
      </w:r>
      <w:r>
        <w:rPr>
          <w:rFonts w:hint="eastAsia"/>
          <w:color w:val="auto"/>
        </w:rPr>
        <w:t>年内未发生重大环保、质量和安全事故，未被列为严重失信主体，没有重大违法行为或涉嫌</w:t>
      </w:r>
      <w:r>
        <w:rPr>
          <w:rFonts w:hint="eastAsia"/>
          <w:color w:val="auto"/>
          <w:lang w:eastAsia="zh-CN"/>
        </w:rPr>
        <w:t>重大</w:t>
      </w:r>
      <w:r>
        <w:rPr>
          <w:rFonts w:hint="eastAsia"/>
          <w:color w:val="auto"/>
        </w:rPr>
        <w:t>违法正在接受有关部门审查的情况；</w:t>
      </w:r>
    </w:p>
    <w:p>
      <w:pPr>
        <w:jc w:val="both"/>
        <w:rPr>
          <w:rFonts w:hint="eastAsia" w:eastAsia="仿宋_GB2312"/>
          <w:color w:val="auto"/>
          <w:lang w:val="en-US" w:eastAsia="zh-CN"/>
        </w:rPr>
      </w:pPr>
      <w:r>
        <w:rPr>
          <w:rFonts w:hint="eastAsia"/>
          <w:color w:val="auto"/>
          <w:lang w:val="en-US" w:eastAsia="zh-CN"/>
        </w:rPr>
        <w:t>（三）</w:t>
      </w:r>
      <w:r>
        <w:rPr>
          <w:rFonts w:hint="eastAsia" w:ascii="仿宋_GB2312" w:hAnsi="仿宋_GB2312" w:eastAsia="仿宋_GB2312" w:cs="仿宋_GB2312"/>
          <w:color w:val="auto"/>
          <w:sz w:val="32"/>
          <w:szCs w:val="32"/>
        </w:rPr>
        <w:t>工业设计中心人才队伍素质较高，经验丰富，工业设计水平在同行业中处于领先地位</w:t>
      </w:r>
      <w:r>
        <w:rPr>
          <w:rFonts w:hint="eastAsia" w:cs="仿宋_GB2312"/>
          <w:color w:val="auto"/>
          <w:sz w:val="32"/>
          <w:szCs w:val="32"/>
          <w:lang w:eastAsia="zh-CN"/>
        </w:rPr>
        <w:t>，设计</w:t>
      </w:r>
      <w:r>
        <w:rPr>
          <w:rFonts w:hint="eastAsia" w:ascii="仿宋_GB2312" w:hAnsi="仿宋_GB2312" w:eastAsia="仿宋_GB2312" w:cs="仿宋_GB2312"/>
          <w:color w:val="auto"/>
          <w:sz w:val="32"/>
          <w:szCs w:val="32"/>
        </w:rPr>
        <w:t>团队人员应达到</w:t>
      </w:r>
      <w:r>
        <w:rPr>
          <w:rFonts w:hint="eastAsia" w:cs="仿宋_GB2312"/>
          <w:color w:val="auto"/>
          <w:sz w:val="32"/>
          <w:szCs w:val="32"/>
          <w:lang w:val="en-US" w:eastAsia="zh-CN"/>
        </w:rPr>
        <w:t>4</w:t>
      </w:r>
      <w:r>
        <w:rPr>
          <w:rFonts w:hint="eastAsia" w:ascii="仿宋_GB2312" w:hAnsi="仿宋_GB2312" w:eastAsia="仿宋_GB2312" w:cs="仿宋_GB2312"/>
          <w:color w:val="auto"/>
          <w:sz w:val="32"/>
          <w:szCs w:val="32"/>
        </w:rPr>
        <w:t>0人以上，</w:t>
      </w:r>
      <w:r>
        <w:rPr>
          <w:rFonts w:hint="eastAsia" w:cs="仿宋_GB2312"/>
          <w:color w:val="auto"/>
          <w:sz w:val="32"/>
          <w:szCs w:val="32"/>
          <w:lang w:eastAsia="zh-CN"/>
        </w:rPr>
        <w:t>其中</w:t>
      </w:r>
      <w:r>
        <w:rPr>
          <w:rFonts w:hint="eastAsia" w:ascii="仿宋_GB2312" w:hAnsi="仿宋_GB2312" w:eastAsia="仿宋_GB2312" w:cs="仿宋_GB2312"/>
          <w:color w:val="auto"/>
          <w:sz w:val="32"/>
          <w:szCs w:val="32"/>
        </w:rPr>
        <w:t>具有</w:t>
      </w:r>
      <w:r>
        <w:rPr>
          <w:rFonts w:hint="eastAsia" w:cs="仿宋_GB2312"/>
          <w:b w:val="0"/>
          <w:bCs w:val="0"/>
          <w:color w:val="auto"/>
          <w:sz w:val="32"/>
          <w:szCs w:val="32"/>
          <w:lang w:eastAsia="zh-CN"/>
        </w:rPr>
        <w:t>较强工业设计专业素质和能力的人员应占较高比例</w:t>
      </w:r>
      <w:r>
        <w:rPr>
          <w:rFonts w:hint="eastAsia"/>
          <w:color w:val="auto"/>
          <w:lang w:eastAsia="zh-CN"/>
        </w:rPr>
        <w:t>（具体要求见附件）</w:t>
      </w:r>
      <w:r>
        <w:rPr>
          <w:rFonts w:hint="eastAsia"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rPr>
          <w:rFonts w:hint="eastAsia" w:eastAsia="仿宋_GB2312"/>
          <w:color w:val="auto"/>
          <w:lang w:val="en-US" w:eastAsia="zh-CN"/>
        </w:rPr>
      </w:pPr>
      <w:r>
        <w:rPr>
          <w:rFonts w:hint="eastAsia" w:ascii="仿宋_GB2312" w:hAnsi="仿宋_GB2312" w:eastAsia="仿宋_GB2312" w:cs="仿宋_GB2312"/>
          <w:color w:val="auto"/>
          <w:sz w:val="32"/>
          <w:szCs w:val="32"/>
        </w:rPr>
        <w:t>（</w:t>
      </w:r>
      <w:r>
        <w:rPr>
          <w:rFonts w:hint="eastAsia" w:cs="仿宋_GB2312"/>
          <w:color w:val="auto"/>
          <w:sz w:val="32"/>
          <w:szCs w:val="32"/>
          <w:lang w:eastAsia="zh-CN"/>
        </w:rPr>
        <w:t>四</w:t>
      </w:r>
      <w:r>
        <w:rPr>
          <w:rFonts w:hint="eastAsia" w:ascii="仿宋_GB2312" w:hAnsi="仿宋_GB2312" w:eastAsia="仿宋_GB2312" w:cs="仿宋_GB2312"/>
          <w:color w:val="auto"/>
          <w:sz w:val="32"/>
          <w:szCs w:val="32"/>
        </w:rPr>
        <w:t>）知识产权保护及应用制度健全，拥有一定数量的自主知识产权和自主品牌</w:t>
      </w:r>
      <w:r>
        <w:rPr>
          <w:rFonts w:hint="eastAsia" w:cs="仿宋_GB2312"/>
          <w:color w:val="auto"/>
          <w:sz w:val="32"/>
          <w:szCs w:val="32"/>
          <w:lang w:eastAsia="zh-CN"/>
        </w:rPr>
        <w:t>，</w:t>
      </w:r>
      <w:r>
        <w:rPr>
          <w:rFonts w:hint="eastAsia" w:ascii="仿宋_GB2312" w:hAnsi="仿宋_GB2312" w:eastAsia="仿宋_GB2312" w:cs="仿宋_GB2312"/>
          <w:color w:val="auto"/>
          <w:sz w:val="32"/>
          <w:szCs w:val="32"/>
        </w:rPr>
        <w:t>近三年获得国内外专利</w:t>
      </w:r>
      <w:r>
        <w:rPr>
          <w:rFonts w:hint="eastAsia" w:cs="仿宋_GB2312"/>
          <w:color w:val="auto"/>
          <w:sz w:val="32"/>
          <w:szCs w:val="32"/>
          <w:lang w:eastAsia="zh-CN"/>
        </w:rPr>
        <w:t>和</w:t>
      </w:r>
      <w:r>
        <w:rPr>
          <w:rFonts w:hint="eastAsia" w:ascii="仿宋_GB2312" w:hAnsi="仿宋_GB2312" w:eastAsia="仿宋_GB2312" w:cs="仿宋_GB2312"/>
          <w:color w:val="auto"/>
          <w:sz w:val="32"/>
          <w:szCs w:val="32"/>
        </w:rPr>
        <w:t>版权</w:t>
      </w:r>
      <w:r>
        <w:rPr>
          <w:rFonts w:hint="eastAsia" w:cs="仿宋_GB2312"/>
          <w:color w:val="auto"/>
          <w:sz w:val="32"/>
          <w:szCs w:val="32"/>
          <w:lang w:val="en-US" w:eastAsia="zh-CN"/>
        </w:rPr>
        <w:t>年均12</w:t>
      </w:r>
      <w:r>
        <w:rPr>
          <w:rFonts w:hint="eastAsia" w:ascii="仿宋_GB2312" w:hAnsi="仿宋_GB2312" w:eastAsia="仿宋_GB2312" w:cs="仿宋_GB2312"/>
          <w:color w:val="auto"/>
          <w:sz w:val="32"/>
          <w:szCs w:val="32"/>
        </w:rPr>
        <w:t>项以上或成立以来累计</w:t>
      </w:r>
      <w:r>
        <w:rPr>
          <w:rFonts w:hint="eastAsia" w:cs="仿宋_GB2312"/>
          <w:color w:val="auto"/>
          <w:sz w:val="32"/>
          <w:szCs w:val="32"/>
          <w:lang w:val="en-US" w:eastAsia="zh-CN"/>
        </w:rPr>
        <w:t>8</w:t>
      </w:r>
      <w:r>
        <w:rPr>
          <w:rFonts w:hint="eastAsia" w:ascii="仿宋_GB2312" w:hAnsi="仿宋_GB2312" w:eastAsia="仿宋_GB2312" w:cs="仿宋_GB2312"/>
          <w:color w:val="auto"/>
          <w:sz w:val="32"/>
          <w:szCs w:val="32"/>
        </w:rPr>
        <w:t>0项以上</w:t>
      </w:r>
      <w:r>
        <w:rPr>
          <w:rFonts w:hint="eastAsia" w:cs="仿宋_GB2312"/>
          <w:color w:val="auto"/>
          <w:sz w:val="32"/>
          <w:szCs w:val="32"/>
          <w:lang w:eastAsia="zh-CN"/>
        </w:rPr>
        <w:t>。</w:t>
      </w:r>
    </w:p>
    <w:p>
      <w:pPr>
        <w:bidi w:val="0"/>
        <w:jc w:val="both"/>
        <w:rPr>
          <w:rFonts w:hint="eastAsia"/>
          <w:color w:val="auto"/>
        </w:rPr>
      </w:pPr>
      <w:r>
        <w:rPr>
          <w:rFonts w:hint="eastAsia"/>
          <w:b/>
          <w:bCs/>
          <w:color w:val="auto"/>
        </w:rPr>
        <w:t>第</w:t>
      </w:r>
      <w:r>
        <w:rPr>
          <w:rFonts w:hint="eastAsia"/>
          <w:b/>
          <w:bCs/>
          <w:color w:val="auto"/>
          <w:lang w:eastAsia="zh-CN"/>
        </w:rPr>
        <w:t>七</w:t>
      </w:r>
      <w:r>
        <w:rPr>
          <w:rFonts w:hint="eastAsia"/>
          <w:b/>
          <w:bCs/>
          <w:color w:val="auto"/>
        </w:rPr>
        <w:t>条</w:t>
      </w:r>
      <w:r>
        <w:rPr>
          <w:rFonts w:hint="eastAsia"/>
          <w:color w:val="auto"/>
        </w:rPr>
        <w:t xml:space="preserve">  企业申请认定</w:t>
      </w:r>
      <w:r>
        <w:rPr>
          <w:rFonts w:hint="eastAsia"/>
          <w:color w:val="auto"/>
          <w:lang w:eastAsia="zh-CN"/>
        </w:rPr>
        <w:t>北京市工业设计中心“</w:t>
      </w:r>
      <w:r>
        <w:rPr>
          <w:rFonts w:hint="eastAsia"/>
          <w:color w:val="auto"/>
        </w:rPr>
        <w:t>工业设计企业</w:t>
      </w:r>
      <w:r>
        <w:rPr>
          <w:rFonts w:hint="eastAsia"/>
          <w:color w:val="auto"/>
          <w:lang w:eastAsia="zh-CN"/>
        </w:rPr>
        <w:t>”类型，</w:t>
      </w:r>
      <w:r>
        <w:rPr>
          <w:rFonts w:hint="eastAsia"/>
          <w:color w:val="auto"/>
        </w:rPr>
        <w:t>应具备以下基本条件：</w:t>
      </w:r>
    </w:p>
    <w:p>
      <w:pPr>
        <w:bidi w:val="0"/>
        <w:jc w:val="both"/>
        <w:rPr>
          <w:rFonts w:hint="eastAsia"/>
          <w:color w:val="auto"/>
          <w:lang w:eastAsia="zh-CN"/>
        </w:rPr>
      </w:pPr>
      <w:r>
        <w:rPr>
          <w:rFonts w:hint="eastAsia"/>
          <w:color w:val="auto"/>
        </w:rPr>
        <w:t>（一）企业</w:t>
      </w:r>
      <w:r>
        <w:rPr>
          <w:rFonts w:hint="eastAsia"/>
          <w:color w:val="auto"/>
          <w:lang w:eastAsia="zh-CN"/>
        </w:rPr>
        <w:t>注册成立</w:t>
      </w:r>
      <w:r>
        <w:rPr>
          <w:rFonts w:hint="eastAsia"/>
          <w:color w:val="auto"/>
          <w:lang w:val="en-US" w:eastAsia="zh-CN"/>
        </w:rPr>
        <w:t>3</w:t>
      </w:r>
      <w:r>
        <w:rPr>
          <w:rFonts w:hint="eastAsia"/>
          <w:color w:val="auto"/>
        </w:rPr>
        <w:t>年以上</w:t>
      </w:r>
      <w:r>
        <w:rPr>
          <w:rFonts w:hint="eastAsia"/>
          <w:color w:val="auto"/>
          <w:lang w:eastAsia="zh-CN"/>
        </w:rPr>
        <w:t>（</w:t>
      </w:r>
      <w:r>
        <w:rPr>
          <w:rFonts w:hint="eastAsia"/>
          <w:color w:val="auto"/>
        </w:rPr>
        <w:t>截至申请日期</w:t>
      </w:r>
      <w:r>
        <w:rPr>
          <w:rFonts w:hint="eastAsia"/>
          <w:color w:val="auto"/>
          <w:lang w:eastAsia="zh-CN"/>
        </w:rPr>
        <w:t>）</w:t>
      </w:r>
      <w:r>
        <w:rPr>
          <w:rFonts w:hint="eastAsia"/>
          <w:color w:val="auto"/>
        </w:rPr>
        <w:t>，有固定的工作场所、良好的软硬件条件、健全的管理制度、稳定的人员配置，具备独立承担相关行业领域设计任务、提供</w:t>
      </w:r>
      <w:r>
        <w:rPr>
          <w:rFonts w:hint="eastAsia"/>
          <w:color w:val="auto"/>
          <w:lang w:eastAsia="zh-CN"/>
        </w:rPr>
        <w:t>工业</w:t>
      </w:r>
      <w:r>
        <w:rPr>
          <w:rFonts w:hint="eastAsia"/>
          <w:color w:val="auto"/>
        </w:rPr>
        <w:t>设计服务以及系统设计咨询服务的能力</w:t>
      </w:r>
      <w:r>
        <w:rPr>
          <w:rFonts w:hint="eastAsia"/>
          <w:color w:val="auto"/>
          <w:lang w:eastAsia="zh-CN"/>
        </w:rPr>
        <w:t>；</w:t>
      </w:r>
    </w:p>
    <w:p>
      <w:pPr>
        <w:bidi w:val="0"/>
        <w:jc w:val="both"/>
        <w:rPr>
          <w:rFonts w:hint="eastAsia"/>
          <w:color w:val="auto"/>
        </w:rPr>
      </w:pPr>
      <w:r>
        <w:rPr>
          <w:rFonts w:hint="eastAsia"/>
          <w:color w:val="auto"/>
        </w:rPr>
        <w:t>（二）遵守国家法律法规，</w:t>
      </w:r>
      <w:r>
        <w:rPr>
          <w:rFonts w:hint="eastAsia"/>
          <w:color w:val="auto"/>
          <w:lang w:eastAsia="zh-CN"/>
        </w:rPr>
        <w:t>企业</w:t>
      </w:r>
      <w:r>
        <w:rPr>
          <w:rFonts w:hint="eastAsia"/>
          <w:color w:val="auto"/>
          <w:lang w:val="en-US" w:eastAsia="zh-CN"/>
        </w:rPr>
        <w:t>3</w:t>
      </w:r>
      <w:r>
        <w:rPr>
          <w:rFonts w:hint="eastAsia"/>
          <w:color w:val="auto"/>
        </w:rPr>
        <w:t>年内未发生重大环保、质量和安全事故，未被列为严重失信主体，没有重大违法行为或涉嫌</w:t>
      </w:r>
      <w:r>
        <w:rPr>
          <w:rFonts w:hint="eastAsia"/>
          <w:color w:val="auto"/>
          <w:lang w:eastAsia="zh-CN"/>
        </w:rPr>
        <w:t>重大</w:t>
      </w:r>
      <w:r>
        <w:rPr>
          <w:rFonts w:hint="eastAsia"/>
          <w:color w:val="auto"/>
        </w:rPr>
        <w:t>违法正在接受有关部门审查的情况；</w:t>
      </w:r>
    </w:p>
    <w:p>
      <w:pPr>
        <w:bidi w:val="0"/>
        <w:jc w:val="both"/>
        <w:rPr>
          <w:rFonts w:hint="eastAsia"/>
          <w:color w:val="auto"/>
        </w:rPr>
      </w:pPr>
      <w:r>
        <w:rPr>
          <w:rFonts w:hint="eastAsia"/>
          <w:color w:val="auto"/>
        </w:rPr>
        <w:t>（三）拥有设计水平高、经验丰富的工业设计师和一定规模的设计人才，队伍结构科学合理</w:t>
      </w:r>
      <w:r>
        <w:rPr>
          <w:rFonts w:hint="eastAsia"/>
          <w:color w:val="auto"/>
          <w:lang w:eastAsia="zh-CN"/>
        </w:rPr>
        <w:t>，</w:t>
      </w:r>
      <w:r>
        <w:rPr>
          <w:rFonts w:hint="eastAsia" w:cs="仿宋_GB2312"/>
          <w:color w:val="auto"/>
          <w:sz w:val="32"/>
          <w:szCs w:val="32"/>
          <w:lang w:eastAsia="zh-CN"/>
        </w:rPr>
        <w:t>设计</w:t>
      </w:r>
      <w:r>
        <w:rPr>
          <w:rFonts w:hint="eastAsia" w:ascii="仿宋_GB2312" w:hAnsi="仿宋_GB2312" w:eastAsia="仿宋_GB2312" w:cs="仿宋_GB2312"/>
          <w:color w:val="auto"/>
          <w:sz w:val="32"/>
          <w:szCs w:val="32"/>
        </w:rPr>
        <w:t>团队人员应达到50人以上，</w:t>
      </w:r>
      <w:r>
        <w:rPr>
          <w:rFonts w:hint="eastAsia" w:cs="仿宋_GB2312"/>
          <w:color w:val="auto"/>
          <w:sz w:val="32"/>
          <w:szCs w:val="32"/>
          <w:lang w:eastAsia="zh-CN"/>
        </w:rPr>
        <w:t>其中</w:t>
      </w:r>
      <w:r>
        <w:rPr>
          <w:rFonts w:hint="eastAsia" w:ascii="仿宋_GB2312" w:hAnsi="仿宋_GB2312" w:eastAsia="仿宋_GB2312" w:cs="仿宋_GB2312"/>
          <w:color w:val="auto"/>
          <w:sz w:val="32"/>
          <w:szCs w:val="32"/>
        </w:rPr>
        <w:t>具有</w:t>
      </w:r>
      <w:r>
        <w:rPr>
          <w:rFonts w:hint="eastAsia" w:cs="仿宋_GB2312"/>
          <w:b w:val="0"/>
          <w:bCs w:val="0"/>
          <w:color w:val="auto"/>
          <w:sz w:val="32"/>
          <w:szCs w:val="32"/>
          <w:lang w:eastAsia="zh-CN"/>
        </w:rPr>
        <w:t>较强工业设计专业素质和能力的人员应占较高比例</w:t>
      </w:r>
      <w:r>
        <w:rPr>
          <w:rFonts w:hint="eastAsia"/>
          <w:color w:val="auto"/>
          <w:lang w:eastAsia="zh-CN"/>
        </w:rPr>
        <w:t>（具体要求见附件）</w:t>
      </w:r>
      <w:r>
        <w:rPr>
          <w:rFonts w:hint="eastAsia" w:cs="仿宋_GB2312"/>
          <w:color w:val="auto"/>
          <w:sz w:val="32"/>
          <w:szCs w:val="32"/>
          <w:lang w:eastAsia="zh-CN"/>
        </w:rPr>
        <w:t>；</w:t>
      </w:r>
    </w:p>
    <w:p>
      <w:pPr>
        <w:bidi w:val="0"/>
        <w:jc w:val="both"/>
        <w:rPr>
          <w:rFonts w:hint="eastAsia"/>
          <w:color w:val="auto"/>
        </w:rPr>
      </w:pPr>
      <w:r>
        <w:rPr>
          <w:rFonts w:hint="eastAsia"/>
          <w:color w:val="auto"/>
        </w:rPr>
        <w:t>（四）工业设计服务水平在行业中处于领先地位，业绩突出，经营稳定，近</w:t>
      </w:r>
      <w:r>
        <w:rPr>
          <w:rFonts w:hint="eastAsia"/>
          <w:color w:val="auto"/>
          <w:lang w:eastAsia="zh-CN"/>
        </w:rPr>
        <w:t>三</w:t>
      </w:r>
      <w:r>
        <w:rPr>
          <w:rFonts w:hint="eastAsia"/>
          <w:color w:val="auto"/>
        </w:rPr>
        <w:t>年工业设计服务年</w:t>
      </w:r>
      <w:r>
        <w:rPr>
          <w:rFonts w:hint="eastAsia"/>
          <w:color w:val="auto"/>
          <w:lang w:eastAsia="zh-CN"/>
        </w:rPr>
        <w:t>均</w:t>
      </w:r>
      <w:r>
        <w:rPr>
          <w:rFonts w:hint="eastAsia"/>
          <w:color w:val="auto"/>
        </w:rPr>
        <w:t>营业收入不低于1</w:t>
      </w:r>
      <w:r>
        <w:rPr>
          <w:rFonts w:hint="eastAsia"/>
          <w:color w:val="auto"/>
          <w:lang w:val="en-US" w:eastAsia="zh-CN"/>
        </w:rPr>
        <w:t>5</w:t>
      </w:r>
      <w:r>
        <w:rPr>
          <w:rFonts w:hint="eastAsia"/>
          <w:color w:val="auto"/>
        </w:rPr>
        <w:t>00万元，占企业总营业收入的比例不低于50%。</w:t>
      </w:r>
    </w:p>
    <w:p>
      <w:pPr>
        <w:bidi w:val="0"/>
        <w:rPr>
          <w:rFonts w:hint="eastAsia"/>
          <w:color w:val="auto"/>
          <w:lang w:eastAsia="zh-CN"/>
        </w:rPr>
      </w:pPr>
      <w:r>
        <w:rPr>
          <w:rFonts w:hint="eastAsia"/>
          <w:b/>
          <w:bCs/>
          <w:color w:val="auto"/>
        </w:rPr>
        <w:t>第</w:t>
      </w:r>
      <w:r>
        <w:rPr>
          <w:rFonts w:hint="eastAsia"/>
          <w:b/>
          <w:bCs/>
          <w:color w:val="auto"/>
          <w:lang w:eastAsia="zh-CN"/>
        </w:rPr>
        <w:t>八</w:t>
      </w:r>
      <w:r>
        <w:rPr>
          <w:rFonts w:hint="eastAsia"/>
          <w:b/>
          <w:bCs/>
          <w:color w:val="auto"/>
        </w:rPr>
        <w:t>条</w:t>
      </w:r>
      <w:r>
        <w:rPr>
          <w:rFonts w:hint="eastAsia"/>
          <w:color w:val="auto"/>
          <w:lang w:val="en-US" w:eastAsia="zh-CN"/>
        </w:rPr>
        <w:t xml:space="preserve">  北京市工业设计中心</w:t>
      </w:r>
      <w:r>
        <w:rPr>
          <w:rFonts w:hint="eastAsia"/>
          <w:color w:val="auto"/>
        </w:rPr>
        <w:t>申报遵循自愿原则。申报</w:t>
      </w:r>
      <w:r>
        <w:rPr>
          <w:rFonts w:hint="eastAsia"/>
          <w:color w:val="auto"/>
          <w:lang w:eastAsia="zh-CN"/>
        </w:rPr>
        <w:t>主体</w:t>
      </w:r>
      <w:r>
        <w:rPr>
          <w:rFonts w:hint="eastAsia"/>
          <w:color w:val="auto"/>
        </w:rPr>
        <w:t>需</w:t>
      </w:r>
      <w:r>
        <w:rPr>
          <w:rFonts w:hint="eastAsia"/>
          <w:color w:val="auto"/>
          <w:lang w:eastAsia="zh-CN"/>
        </w:rPr>
        <w:t>为在北京市注册、</w:t>
      </w:r>
      <w:r>
        <w:rPr>
          <w:rFonts w:hint="eastAsia"/>
          <w:color w:val="auto"/>
        </w:rPr>
        <w:t>具备独立法人资格</w:t>
      </w:r>
      <w:r>
        <w:rPr>
          <w:rFonts w:hint="eastAsia"/>
          <w:color w:val="auto"/>
          <w:lang w:eastAsia="zh-CN"/>
        </w:rPr>
        <w:t>的企业。</w:t>
      </w:r>
    </w:p>
    <w:p>
      <w:pPr>
        <w:bidi w:val="0"/>
        <w:rPr>
          <w:rFonts w:hint="eastAsia"/>
          <w:color w:val="auto"/>
          <w:lang w:eastAsia="zh-CN"/>
        </w:rPr>
      </w:pPr>
      <w:r>
        <w:rPr>
          <w:rFonts w:hint="eastAsia"/>
          <w:color w:val="auto"/>
          <w:lang w:eastAsia="zh-CN"/>
        </w:rPr>
        <w:t>企业工业</w:t>
      </w:r>
      <w:r>
        <w:rPr>
          <w:rFonts w:hint="eastAsia"/>
          <w:color w:val="auto"/>
        </w:rPr>
        <w:t>设计中心</w:t>
      </w:r>
      <w:r>
        <w:rPr>
          <w:rFonts w:hint="eastAsia"/>
          <w:color w:val="auto"/>
          <w:lang w:eastAsia="zh-CN"/>
        </w:rPr>
        <w:t>须在京</w:t>
      </w:r>
      <w:r>
        <w:rPr>
          <w:rFonts w:hint="eastAsia"/>
          <w:color w:val="auto"/>
        </w:rPr>
        <w:t>设立。</w:t>
      </w:r>
      <w:r>
        <w:rPr>
          <w:color w:val="auto"/>
        </w:rPr>
        <w:t>企业设立的不具备法人资格的企业工业设计中心，由其具备法人资格的设立</w:t>
      </w:r>
      <w:r>
        <w:rPr>
          <w:rFonts w:hint="eastAsia"/>
          <w:color w:val="auto"/>
          <w:lang w:eastAsia="zh-CN"/>
        </w:rPr>
        <w:t>企业</w:t>
      </w:r>
      <w:r>
        <w:rPr>
          <w:color w:val="auto"/>
        </w:rPr>
        <w:t>申报</w:t>
      </w:r>
      <w:r>
        <w:rPr>
          <w:rFonts w:hint="eastAsia"/>
          <w:color w:val="auto"/>
          <w:lang w:eastAsia="zh-CN"/>
        </w:rPr>
        <w:t>。</w:t>
      </w:r>
    </w:p>
    <w:p>
      <w:pPr>
        <w:bidi w:val="0"/>
        <w:rPr>
          <w:rFonts w:hint="eastAsia"/>
          <w:color w:val="auto"/>
        </w:rPr>
      </w:pPr>
      <w:r>
        <w:rPr>
          <w:rFonts w:hint="eastAsia"/>
          <w:b/>
          <w:bCs/>
          <w:color w:val="auto"/>
        </w:rPr>
        <w:t>第</w:t>
      </w:r>
      <w:r>
        <w:rPr>
          <w:rFonts w:hint="eastAsia"/>
          <w:b/>
          <w:bCs/>
          <w:color w:val="auto"/>
          <w:lang w:eastAsia="zh-CN"/>
        </w:rPr>
        <w:t>九</w:t>
      </w:r>
      <w:r>
        <w:rPr>
          <w:rFonts w:hint="eastAsia"/>
          <w:b/>
          <w:bCs/>
          <w:color w:val="auto"/>
        </w:rPr>
        <w:t>条</w:t>
      </w:r>
      <w:r>
        <w:rPr>
          <w:rFonts w:hint="eastAsia"/>
          <w:color w:val="auto"/>
          <w:lang w:val="en-US" w:eastAsia="zh-CN"/>
        </w:rPr>
        <w:t xml:space="preserve">  </w:t>
      </w:r>
      <w:r>
        <w:rPr>
          <w:rFonts w:hint="eastAsia"/>
          <w:color w:val="auto"/>
          <w:lang w:eastAsia="zh-CN"/>
        </w:rPr>
        <w:t>北京市工业设计中心</w:t>
      </w:r>
      <w:r>
        <w:rPr>
          <w:rFonts w:hint="eastAsia"/>
          <w:color w:val="auto"/>
        </w:rPr>
        <w:t>认定工作</w:t>
      </w:r>
      <w:r>
        <w:rPr>
          <w:rFonts w:hint="eastAsia"/>
          <w:color w:val="auto"/>
          <w:lang w:eastAsia="zh-CN"/>
        </w:rPr>
        <w:t>由市经济和信息化局</w:t>
      </w:r>
      <w:r>
        <w:rPr>
          <w:rFonts w:hint="eastAsia"/>
          <w:color w:val="auto"/>
        </w:rPr>
        <w:t>统筹开展。</w:t>
      </w:r>
    </w:p>
    <w:p>
      <w:pPr>
        <w:bidi w:val="0"/>
        <w:rPr>
          <w:rFonts w:hint="eastAsia"/>
          <w:color w:val="auto"/>
        </w:rPr>
      </w:pPr>
      <w:r>
        <w:rPr>
          <w:rFonts w:hint="eastAsia"/>
          <w:color w:val="auto"/>
        </w:rPr>
        <w:t>（一）</w:t>
      </w:r>
      <w:r>
        <w:rPr>
          <w:rFonts w:hint="eastAsia"/>
          <w:color w:val="auto"/>
          <w:lang w:eastAsia="zh-CN"/>
        </w:rPr>
        <w:t>市经济和信息化局发布认定通知，</w:t>
      </w:r>
      <w:r>
        <w:rPr>
          <w:rFonts w:hint="eastAsia"/>
          <w:color w:val="auto"/>
        </w:rPr>
        <w:t>申报</w:t>
      </w:r>
      <w:r>
        <w:rPr>
          <w:rFonts w:hint="eastAsia"/>
          <w:color w:val="auto"/>
          <w:lang w:eastAsia="zh-CN"/>
        </w:rPr>
        <w:t>企业</w:t>
      </w:r>
      <w:r>
        <w:rPr>
          <w:rFonts w:hint="eastAsia"/>
          <w:color w:val="auto"/>
        </w:rPr>
        <w:t>按</w:t>
      </w:r>
      <w:r>
        <w:rPr>
          <w:rFonts w:hint="eastAsia"/>
          <w:color w:val="auto"/>
          <w:lang w:eastAsia="zh-CN"/>
        </w:rPr>
        <w:t>照</w:t>
      </w:r>
      <w:r>
        <w:rPr>
          <w:rFonts w:hint="eastAsia"/>
          <w:color w:val="auto"/>
        </w:rPr>
        <w:t>要求</w:t>
      </w:r>
      <w:r>
        <w:rPr>
          <w:rFonts w:hint="eastAsia"/>
          <w:color w:val="auto"/>
          <w:lang w:eastAsia="zh-CN"/>
        </w:rPr>
        <w:t>填报</w:t>
      </w:r>
      <w:r>
        <w:rPr>
          <w:rFonts w:hint="eastAsia"/>
          <w:color w:val="auto"/>
        </w:rPr>
        <w:t>申请</w:t>
      </w:r>
      <w:r>
        <w:rPr>
          <w:rFonts w:hint="eastAsia"/>
          <w:color w:val="auto"/>
          <w:lang w:eastAsia="zh-CN"/>
        </w:rPr>
        <w:t>表和相关佐证</w:t>
      </w:r>
      <w:r>
        <w:rPr>
          <w:rFonts w:hint="eastAsia"/>
          <w:color w:val="auto"/>
        </w:rPr>
        <w:t>材料</w:t>
      </w:r>
      <w:r>
        <w:rPr>
          <w:rFonts w:hint="eastAsia"/>
          <w:color w:val="auto"/>
          <w:lang w:eastAsia="zh-CN"/>
        </w:rPr>
        <w:t>，并向</w:t>
      </w:r>
      <w:r>
        <w:rPr>
          <w:rFonts w:hint="eastAsia"/>
          <w:color w:val="auto"/>
        </w:rPr>
        <w:t>区主管部门</w:t>
      </w:r>
      <w:r>
        <w:rPr>
          <w:rFonts w:hint="eastAsia"/>
          <w:color w:val="auto"/>
          <w:lang w:eastAsia="zh-CN"/>
        </w:rPr>
        <w:t>提出认定申请</w:t>
      </w:r>
      <w:r>
        <w:rPr>
          <w:rFonts w:hint="eastAsia"/>
          <w:color w:val="auto"/>
        </w:rPr>
        <w:t>。</w:t>
      </w:r>
    </w:p>
    <w:p>
      <w:pPr>
        <w:bidi w:val="0"/>
        <w:rPr>
          <w:rFonts w:hint="eastAsia"/>
          <w:color w:val="auto"/>
        </w:rPr>
      </w:pPr>
      <w:r>
        <w:rPr>
          <w:rFonts w:hint="eastAsia"/>
          <w:color w:val="auto"/>
        </w:rPr>
        <w:t>（二）</w:t>
      </w:r>
      <w:r>
        <w:rPr>
          <w:rFonts w:hint="eastAsia"/>
          <w:color w:val="auto"/>
          <w:lang w:eastAsia="zh-CN"/>
        </w:rPr>
        <w:t>区</w:t>
      </w:r>
      <w:r>
        <w:rPr>
          <w:rFonts w:hint="eastAsia"/>
          <w:color w:val="auto"/>
        </w:rPr>
        <w:t>主管部门负责组织对</w:t>
      </w:r>
      <w:r>
        <w:rPr>
          <w:rFonts w:hint="eastAsia"/>
          <w:color w:val="auto"/>
          <w:lang w:eastAsia="zh-CN"/>
        </w:rPr>
        <w:t>企业</w:t>
      </w:r>
      <w:r>
        <w:rPr>
          <w:rFonts w:hint="eastAsia"/>
          <w:color w:val="auto"/>
        </w:rPr>
        <w:t>申报材料进行审核，确定推荐</w:t>
      </w:r>
      <w:r>
        <w:rPr>
          <w:rFonts w:hint="eastAsia"/>
          <w:color w:val="auto"/>
          <w:lang w:eastAsia="zh-CN"/>
        </w:rPr>
        <w:t>企业</w:t>
      </w:r>
      <w:r>
        <w:rPr>
          <w:rFonts w:hint="eastAsia"/>
          <w:color w:val="auto"/>
        </w:rPr>
        <w:t>名单，</w:t>
      </w:r>
      <w:r>
        <w:rPr>
          <w:rFonts w:hint="eastAsia"/>
          <w:color w:val="auto"/>
          <w:lang w:eastAsia="zh-CN"/>
        </w:rPr>
        <w:t>并按要求</w:t>
      </w:r>
      <w:r>
        <w:rPr>
          <w:rFonts w:hint="eastAsia"/>
          <w:color w:val="auto"/>
        </w:rPr>
        <w:t>将推荐文件报送</w:t>
      </w:r>
      <w:r>
        <w:rPr>
          <w:rFonts w:hint="eastAsia"/>
          <w:color w:val="auto"/>
          <w:lang w:eastAsia="zh-CN"/>
        </w:rPr>
        <w:t>市经济和信息化局</w:t>
      </w:r>
      <w:r>
        <w:rPr>
          <w:rFonts w:hint="eastAsia"/>
          <w:color w:val="auto"/>
        </w:rPr>
        <w:t>。</w:t>
      </w:r>
    </w:p>
    <w:p>
      <w:pPr>
        <w:bidi w:val="0"/>
        <w:rPr>
          <w:rFonts w:hint="eastAsia"/>
          <w:color w:val="auto"/>
        </w:rPr>
      </w:pPr>
      <w:r>
        <w:rPr>
          <w:rFonts w:hint="eastAsia"/>
          <w:color w:val="auto"/>
        </w:rPr>
        <w:t>（三）</w:t>
      </w:r>
      <w:r>
        <w:rPr>
          <w:rFonts w:hint="eastAsia"/>
          <w:color w:val="auto"/>
          <w:lang w:eastAsia="zh-CN"/>
        </w:rPr>
        <w:t>市经济和信息化局</w:t>
      </w:r>
      <w:r>
        <w:rPr>
          <w:rFonts w:hint="eastAsia"/>
          <w:color w:val="auto"/>
        </w:rPr>
        <w:t>组织专家</w:t>
      </w:r>
      <w:r>
        <w:rPr>
          <w:rFonts w:hint="eastAsia"/>
          <w:color w:val="auto"/>
          <w:lang w:eastAsia="zh-CN"/>
        </w:rPr>
        <w:t>依据评价指标（见附件）</w:t>
      </w:r>
      <w:r>
        <w:rPr>
          <w:rFonts w:hint="eastAsia"/>
          <w:color w:val="auto"/>
        </w:rPr>
        <w:t>进行评审以及必要的现场考查</w:t>
      </w:r>
      <w:r>
        <w:rPr>
          <w:rFonts w:hint="eastAsia"/>
          <w:color w:val="auto"/>
          <w:lang w:eastAsia="zh-CN"/>
        </w:rPr>
        <w:t>，公示拟认定企业名单</w:t>
      </w:r>
      <w:r>
        <w:rPr>
          <w:rFonts w:hint="eastAsia"/>
          <w:color w:val="auto"/>
        </w:rPr>
        <w:t>。经审查合格且公示无异议的</w:t>
      </w:r>
      <w:r>
        <w:rPr>
          <w:rFonts w:hint="eastAsia"/>
          <w:color w:val="auto"/>
          <w:lang w:eastAsia="zh-CN"/>
        </w:rPr>
        <w:t>企业</w:t>
      </w:r>
      <w:r>
        <w:rPr>
          <w:rFonts w:hint="eastAsia"/>
          <w:color w:val="auto"/>
        </w:rPr>
        <w:t>，认定为</w:t>
      </w:r>
      <w:r>
        <w:rPr>
          <w:rFonts w:hint="eastAsia"/>
          <w:color w:val="auto"/>
          <w:lang w:eastAsia="zh-CN"/>
        </w:rPr>
        <w:t>北京市工业设计中心</w:t>
      </w:r>
      <w:r>
        <w:rPr>
          <w:rFonts w:hint="eastAsia"/>
          <w:color w:val="auto"/>
        </w:rPr>
        <w:t>。</w:t>
      </w:r>
    </w:p>
    <w:p>
      <w:pPr>
        <w:jc w:val="both"/>
        <w:rPr>
          <w:rFonts w:hint="eastAsia"/>
          <w:color w:val="auto"/>
        </w:rPr>
      </w:pPr>
      <w:r>
        <w:rPr>
          <w:rFonts w:hint="eastAsia"/>
          <w:b/>
          <w:bCs/>
          <w:color w:val="auto"/>
        </w:rPr>
        <w:t>第</w:t>
      </w:r>
      <w:r>
        <w:rPr>
          <w:rFonts w:hint="eastAsia"/>
          <w:b/>
          <w:bCs/>
          <w:color w:val="auto"/>
          <w:lang w:eastAsia="zh-CN"/>
        </w:rPr>
        <w:t>十</w:t>
      </w:r>
      <w:r>
        <w:rPr>
          <w:rFonts w:hint="eastAsia"/>
          <w:b/>
          <w:bCs/>
          <w:color w:val="auto"/>
        </w:rPr>
        <w:t>条</w:t>
      </w:r>
      <w:r>
        <w:rPr>
          <w:rFonts w:hint="eastAsia"/>
          <w:color w:val="auto"/>
          <w:lang w:val="en-US" w:eastAsia="zh-CN"/>
        </w:rPr>
        <w:t xml:space="preserve">  </w:t>
      </w:r>
      <w:r>
        <w:rPr>
          <w:rFonts w:hint="eastAsia"/>
          <w:color w:val="auto"/>
          <w:lang w:eastAsia="zh-CN"/>
        </w:rPr>
        <w:t>北京市工业设计中心</w:t>
      </w:r>
      <w:r>
        <w:rPr>
          <w:rFonts w:hint="eastAsia"/>
          <w:color w:val="auto"/>
        </w:rPr>
        <w:t>认定</w:t>
      </w:r>
      <w:r>
        <w:rPr>
          <w:rFonts w:hint="eastAsia"/>
          <w:color w:val="auto"/>
          <w:lang w:eastAsia="zh-CN"/>
        </w:rPr>
        <w:t>工作原则上</w:t>
      </w:r>
      <w:r>
        <w:rPr>
          <w:rFonts w:hint="eastAsia"/>
          <w:color w:val="auto"/>
        </w:rPr>
        <w:t>每年</w:t>
      </w:r>
      <w:r>
        <w:rPr>
          <w:rFonts w:hint="eastAsia"/>
          <w:color w:val="auto"/>
          <w:lang w:eastAsia="zh-CN"/>
        </w:rPr>
        <w:t>进行</w:t>
      </w:r>
      <w:r>
        <w:rPr>
          <w:rFonts w:hint="eastAsia"/>
          <w:color w:val="auto"/>
        </w:rPr>
        <w:t>一次。</w:t>
      </w:r>
    </w:p>
    <w:p>
      <w:pPr>
        <w:pStyle w:val="3"/>
        <w:bidi w:val="0"/>
        <w:ind w:left="0" w:leftChars="0" w:firstLine="0" w:firstLineChars="0"/>
        <w:jc w:val="center"/>
        <w:rPr>
          <w:rFonts w:hint="eastAsia"/>
          <w:color w:val="auto"/>
        </w:rPr>
      </w:pPr>
      <w:r>
        <w:rPr>
          <w:rFonts w:hint="eastAsia"/>
          <w:color w:val="auto"/>
        </w:rPr>
        <w:t>第三章</w:t>
      </w:r>
      <w:r>
        <w:rPr>
          <w:rFonts w:hint="eastAsia"/>
          <w:color w:val="auto"/>
          <w:lang w:val="en-US" w:eastAsia="zh-CN"/>
        </w:rPr>
        <w:t xml:space="preserve">  </w:t>
      </w:r>
      <w:r>
        <w:rPr>
          <w:rFonts w:hint="eastAsia"/>
          <w:color w:val="auto"/>
        </w:rPr>
        <w:t>培育与管理</w:t>
      </w:r>
    </w:p>
    <w:p>
      <w:pPr>
        <w:jc w:val="both"/>
        <w:rPr>
          <w:rFonts w:hint="eastAsia"/>
          <w:color w:val="auto"/>
        </w:rPr>
      </w:pPr>
      <w:r>
        <w:rPr>
          <w:rFonts w:hint="eastAsia"/>
          <w:b/>
          <w:bCs/>
          <w:color w:val="auto"/>
        </w:rPr>
        <w:t>第十</w:t>
      </w:r>
      <w:r>
        <w:rPr>
          <w:rFonts w:hint="eastAsia"/>
          <w:b/>
          <w:bCs/>
          <w:color w:val="auto"/>
          <w:lang w:eastAsia="zh-CN"/>
        </w:rPr>
        <w:t>一</w:t>
      </w:r>
      <w:r>
        <w:rPr>
          <w:rFonts w:hint="eastAsia"/>
          <w:b/>
          <w:bCs/>
          <w:color w:val="auto"/>
        </w:rPr>
        <w:t>条</w:t>
      </w:r>
      <w:r>
        <w:rPr>
          <w:rFonts w:hint="eastAsia"/>
          <w:color w:val="auto"/>
          <w:lang w:val="en-US" w:eastAsia="zh-CN"/>
        </w:rPr>
        <w:t xml:space="preserve">  </w:t>
      </w:r>
      <w:r>
        <w:rPr>
          <w:rFonts w:hint="eastAsia"/>
          <w:color w:val="auto"/>
          <w:lang w:eastAsia="zh-CN"/>
        </w:rPr>
        <w:t>市经济和信息化局</w:t>
      </w:r>
      <w:r>
        <w:rPr>
          <w:rFonts w:hint="eastAsia"/>
          <w:color w:val="auto"/>
        </w:rPr>
        <w:t>对</w:t>
      </w:r>
      <w:r>
        <w:rPr>
          <w:rFonts w:hint="eastAsia"/>
          <w:color w:val="auto"/>
          <w:lang w:eastAsia="zh-CN"/>
        </w:rPr>
        <w:t>北京市工业设计中心</w:t>
      </w:r>
      <w:r>
        <w:rPr>
          <w:rFonts w:hint="eastAsia"/>
          <w:color w:val="auto"/>
        </w:rPr>
        <w:t>实施动态管理。</w:t>
      </w:r>
    </w:p>
    <w:p>
      <w:pPr>
        <w:jc w:val="both"/>
        <w:rPr>
          <w:rFonts w:hint="eastAsia"/>
          <w:color w:val="auto"/>
        </w:rPr>
      </w:pPr>
      <w:r>
        <w:rPr>
          <w:rFonts w:hint="eastAsia"/>
          <w:color w:val="auto"/>
          <w:lang w:val="en-US" w:eastAsia="zh-CN"/>
        </w:rPr>
        <w:t>（一）</w:t>
      </w:r>
      <w:r>
        <w:rPr>
          <w:rFonts w:hint="eastAsia"/>
          <w:color w:val="auto"/>
          <w:lang w:eastAsia="zh-CN"/>
        </w:rPr>
        <w:t>北京市工业设计中心</w:t>
      </w:r>
      <w:r>
        <w:rPr>
          <w:rFonts w:hint="eastAsia"/>
          <w:color w:val="auto"/>
        </w:rPr>
        <w:t>每次认定及复核的有效期为</w:t>
      </w:r>
      <w:r>
        <w:rPr>
          <w:rFonts w:hint="eastAsia"/>
          <w:color w:val="auto"/>
          <w:lang w:val="en-US" w:eastAsia="zh-CN"/>
        </w:rPr>
        <w:t>3</w:t>
      </w:r>
      <w:r>
        <w:rPr>
          <w:rFonts w:hint="eastAsia"/>
          <w:color w:val="auto"/>
        </w:rPr>
        <w:t>年，到期应参加复核。</w:t>
      </w:r>
    </w:p>
    <w:p>
      <w:pPr>
        <w:jc w:val="both"/>
        <w:rPr>
          <w:rFonts w:hint="eastAsia"/>
          <w:color w:val="auto"/>
        </w:rPr>
      </w:pPr>
      <w:r>
        <w:rPr>
          <w:rFonts w:hint="eastAsia"/>
          <w:color w:val="auto"/>
        </w:rPr>
        <w:t>（二）参加复核的</w:t>
      </w:r>
      <w:r>
        <w:rPr>
          <w:rFonts w:hint="eastAsia"/>
          <w:color w:val="auto"/>
          <w:lang w:eastAsia="zh-CN"/>
        </w:rPr>
        <w:t>企业</w:t>
      </w:r>
      <w:r>
        <w:rPr>
          <w:rFonts w:hint="eastAsia"/>
          <w:color w:val="auto"/>
        </w:rPr>
        <w:t>按照</w:t>
      </w:r>
      <w:r>
        <w:rPr>
          <w:rFonts w:hint="eastAsia"/>
          <w:color w:val="auto"/>
          <w:lang w:eastAsia="zh-CN"/>
        </w:rPr>
        <w:t>市经济和信息化局复核通知</w:t>
      </w:r>
      <w:r>
        <w:rPr>
          <w:rFonts w:hint="eastAsia"/>
          <w:color w:val="auto"/>
        </w:rPr>
        <w:t>要求</w:t>
      </w:r>
      <w:r>
        <w:rPr>
          <w:rFonts w:hint="eastAsia"/>
          <w:color w:val="auto"/>
          <w:lang w:eastAsia="zh-CN"/>
        </w:rPr>
        <w:t>，将复核表和相关佐证</w:t>
      </w:r>
      <w:r>
        <w:rPr>
          <w:rFonts w:hint="eastAsia"/>
          <w:color w:val="auto"/>
        </w:rPr>
        <w:t>材料</w:t>
      </w:r>
      <w:r>
        <w:rPr>
          <w:rFonts w:hint="eastAsia"/>
          <w:color w:val="auto"/>
          <w:lang w:eastAsia="zh-CN"/>
        </w:rPr>
        <w:t>报市经济和信息化局</w:t>
      </w:r>
      <w:r>
        <w:rPr>
          <w:rFonts w:hint="eastAsia"/>
          <w:color w:val="auto"/>
        </w:rPr>
        <w:t>。</w:t>
      </w:r>
      <w:r>
        <w:rPr>
          <w:rFonts w:hint="eastAsia"/>
          <w:color w:val="auto"/>
          <w:lang w:eastAsia="zh-CN"/>
        </w:rPr>
        <w:t>市经济和信息化局将参照认定</w:t>
      </w:r>
      <w:r>
        <w:rPr>
          <w:rFonts w:hint="eastAsia"/>
          <w:color w:val="auto"/>
        </w:rPr>
        <w:t>基本条件</w:t>
      </w:r>
      <w:r>
        <w:rPr>
          <w:rFonts w:hint="eastAsia"/>
          <w:color w:val="auto"/>
          <w:lang w:eastAsia="zh-CN"/>
        </w:rPr>
        <w:t>和评价指标，</w:t>
      </w:r>
      <w:r>
        <w:rPr>
          <w:rFonts w:hint="eastAsia"/>
          <w:color w:val="auto"/>
        </w:rPr>
        <w:t>组织专家进行评审</w:t>
      </w:r>
      <w:r>
        <w:rPr>
          <w:rFonts w:hint="eastAsia"/>
          <w:color w:val="auto"/>
          <w:lang w:eastAsia="zh-CN"/>
        </w:rPr>
        <w:t>。</w:t>
      </w:r>
      <w:r>
        <w:rPr>
          <w:rFonts w:hint="eastAsia"/>
          <w:color w:val="auto"/>
        </w:rPr>
        <w:t>经</w:t>
      </w:r>
      <w:r>
        <w:rPr>
          <w:rFonts w:hint="eastAsia"/>
          <w:color w:val="auto"/>
          <w:lang w:eastAsia="zh-CN"/>
        </w:rPr>
        <w:t>市经济和信息化局</w:t>
      </w:r>
      <w:r>
        <w:rPr>
          <w:rFonts w:hint="eastAsia"/>
          <w:color w:val="auto"/>
        </w:rPr>
        <w:t>复核后，发布复核结果。</w:t>
      </w:r>
    </w:p>
    <w:p>
      <w:pPr>
        <w:jc w:val="both"/>
        <w:rPr>
          <w:rFonts w:hint="eastAsia"/>
          <w:color w:val="auto"/>
        </w:rPr>
      </w:pPr>
      <w:r>
        <w:rPr>
          <w:rFonts w:hint="eastAsia"/>
          <w:color w:val="auto"/>
        </w:rPr>
        <w:t>（三）对于未按规定参加复核的、复核结果为不合格的</w:t>
      </w:r>
      <w:r>
        <w:rPr>
          <w:rFonts w:hint="eastAsia"/>
          <w:color w:val="auto"/>
          <w:lang w:eastAsia="zh-CN"/>
        </w:rPr>
        <w:t>、</w:t>
      </w:r>
      <w:r>
        <w:rPr>
          <w:rFonts w:hint="eastAsia"/>
          <w:color w:val="auto"/>
        </w:rPr>
        <w:t>所在企业自行要求撤销的，</w:t>
      </w:r>
      <w:r>
        <w:rPr>
          <w:rFonts w:hint="eastAsia"/>
          <w:color w:val="auto"/>
          <w:lang w:eastAsia="zh-CN"/>
        </w:rPr>
        <w:t>市经济和信息化局</w:t>
      </w:r>
      <w:r>
        <w:rPr>
          <w:rFonts w:hint="eastAsia"/>
          <w:color w:val="auto"/>
        </w:rPr>
        <w:t>核实有关情况后，公布撤销</w:t>
      </w:r>
      <w:r>
        <w:rPr>
          <w:rFonts w:hint="eastAsia"/>
          <w:color w:val="auto"/>
          <w:lang w:eastAsia="zh-CN"/>
        </w:rPr>
        <w:t>北京市工业设计中心</w:t>
      </w:r>
      <w:r>
        <w:rPr>
          <w:rFonts w:hint="eastAsia"/>
          <w:color w:val="auto"/>
        </w:rPr>
        <w:t>名单。此类</w:t>
      </w:r>
      <w:r>
        <w:rPr>
          <w:rFonts w:hint="eastAsia"/>
          <w:color w:val="auto"/>
          <w:lang w:eastAsia="zh-CN"/>
        </w:rPr>
        <w:t>企业</w:t>
      </w:r>
      <w:r>
        <w:rPr>
          <w:rFonts w:hint="eastAsia"/>
          <w:color w:val="auto"/>
        </w:rPr>
        <w:t>2年内不得重新申报。</w:t>
      </w:r>
    </w:p>
    <w:p>
      <w:pPr>
        <w:jc w:val="both"/>
        <w:rPr>
          <w:rFonts w:hint="eastAsia"/>
          <w:color w:val="auto"/>
        </w:rPr>
      </w:pPr>
      <w:r>
        <w:rPr>
          <w:rFonts w:hint="eastAsia"/>
          <w:color w:val="auto"/>
        </w:rPr>
        <w:t>（</w:t>
      </w:r>
      <w:r>
        <w:rPr>
          <w:rFonts w:hint="eastAsia"/>
          <w:color w:val="auto"/>
          <w:lang w:eastAsia="zh-CN"/>
        </w:rPr>
        <w:t>四</w:t>
      </w:r>
      <w:r>
        <w:rPr>
          <w:rFonts w:hint="eastAsia"/>
          <w:color w:val="auto"/>
        </w:rPr>
        <w:t>）对于在申请认定和接受管理过程中存在弄虚作假、违反相关规定的，发生重大环保、质量和安全事故的，被列为严重失信主体的，有重大违法行为或涉嫌</w:t>
      </w:r>
      <w:r>
        <w:rPr>
          <w:rFonts w:hint="eastAsia"/>
          <w:color w:val="auto"/>
          <w:lang w:eastAsia="zh-CN"/>
        </w:rPr>
        <w:t>重大</w:t>
      </w:r>
      <w:r>
        <w:rPr>
          <w:rFonts w:hint="eastAsia"/>
          <w:color w:val="auto"/>
        </w:rPr>
        <w:t>违法正在接受有关部门审查的，</w:t>
      </w:r>
      <w:r>
        <w:rPr>
          <w:rFonts w:hint="eastAsia"/>
          <w:color w:val="auto"/>
          <w:lang w:eastAsia="zh-CN"/>
        </w:rPr>
        <w:t>市经济和信息化局</w:t>
      </w:r>
      <w:r>
        <w:rPr>
          <w:rFonts w:hint="eastAsia"/>
          <w:color w:val="auto"/>
        </w:rPr>
        <w:t>核实有关情况后，公布撤销的</w:t>
      </w:r>
      <w:r>
        <w:rPr>
          <w:rFonts w:hint="eastAsia"/>
          <w:color w:val="auto"/>
          <w:lang w:eastAsia="zh-CN"/>
        </w:rPr>
        <w:t>北京市工业设计中心</w:t>
      </w:r>
      <w:r>
        <w:rPr>
          <w:rFonts w:hint="eastAsia"/>
          <w:color w:val="auto"/>
        </w:rPr>
        <w:t>名单。此类</w:t>
      </w:r>
      <w:r>
        <w:rPr>
          <w:rFonts w:hint="eastAsia"/>
          <w:color w:val="auto"/>
          <w:lang w:eastAsia="zh-CN"/>
        </w:rPr>
        <w:t>企业</w:t>
      </w:r>
      <w:r>
        <w:rPr>
          <w:rFonts w:hint="eastAsia"/>
          <w:color w:val="auto"/>
        </w:rPr>
        <w:t>4年内不得重新申报。</w:t>
      </w:r>
    </w:p>
    <w:p>
      <w:pPr>
        <w:jc w:val="both"/>
        <w:rPr>
          <w:rFonts w:hint="eastAsia"/>
          <w:color w:val="auto"/>
        </w:rPr>
      </w:pPr>
      <w:r>
        <w:rPr>
          <w:rFonts w:hint="eastAsia"/>
          <w:color w:val="auto"/>
        </w:rPr>
        <w:t>（</w:t>
      </w:r>
      <w:r>
        <w:rPr>
          <w:rFonts w:hint="eastAsia"/>
          <w:color w:val="auto"/>
          <w:lang w:eastAsia="zh-CN"/>
        </w:rPr>
        <w:t>五</w:t>
      </w:r>
      <w:r>
        <w:rPr>
          <w:rFonts w:hint="eastAsia"/>
          <w:color w:val="auto"/>
        </w:rPr>
        <w:t>）</w:t>
      </w:r>
      <w:r>
        <w:rPr>
          <w:rFonts w:hint="eastAsia"/>
          <w:color w:val="auto"/>
          <w:lang w:eastAsia="zh-CN"/>
        </w:rPr>
        <w:t>北京市工业设计中心</w:t>
      </w:r>
      <w:r>
        <w:rPr>
          <w:rFonts w:hint="eastAsia"/>
          <w:color w:val="auto"/>
        </w:rPr>
        <w:t>所在企业发生更名、重组、依法终止等重大调整的，应及时将有关情况报</w:t>
      </w:r>
      <w:r>
        <w:rPr>
          <w:rFonts w:hint="eastAsia"/>
          <w:color w:val="auto"/>
          <w:lang w:eastAsia="zh-CN"/>
        </w:rPr>
        <w:t>市经济和信息化局</w:t>
      </w:r>
      <w:r>
        <w:rPr>
          <w:rFonts w:hint="eastAsia"/>
          <w:color w:val="auto"/>
        </w:rPr>
        <w:t>。</w:t>
      </w:r>
    </w:p>
    <w:p>
      <w:pPr>
        <w:jc w:val="both"/>
        <w:rPr>
          <w:rFonts w:hint="eastAsia"/>
          <w:color w:val="auto"/>
        </w:rPr>
      </w:pPr>
      <w:r>
        <w:rPr>
          <w:rFonts w:hint="eastAsia"/>
          <w:b/>
          <w:bCs/>
          <w:color w:val="auto"/>
        </w:rPr>
        <w:t>第十</w:t>
      </w:r>
      <w:r>
        <w:rPr>
          <w:rFonts w:hint="eastAsia"/>
          <w:b/>
          <w:bCs/>
          <w:color w:val="auto"/>
          <w:lang w:eastAsia="zh-CN"/>
        </w:rPr>
        <w:t>二</w:t>
      </w:r>
      <w:r>
        <w:rPr>
          <w:rFonts w:hint="eastAsia"/>
          <w:b/>
          <w:bCs/>
          <w:color w:val="auto"/>
        </w:rPr>
        <w:t>条</w:t>
      </w:r>
      <w:r>
        <w:rPr>
          <w:rFonts w:hint="eastAsia"/>
          <w:color w:val="auto"/>
          <w:lang w:val="en-US" w:eastAsia="zh-CN"/>
        </w:rPr>
        <w:t xml:space="preserve">  </w:t>
      </w:r>
      <w:r>
        <w:rPr>
          <w:rFonts w:hint="eastAsia"/>
          <w:color w:val="auto"/>
          <w:lang w:eastAsia="zh-CN"/>
        </w:rPr>
        <w:t>区</w:t>
      </w:r>
      <w:r>
        <w:rPr>
          <w:rFonts w:hint="eastAsia"/>
          <w:color w:val="auto"/>
        </w:rPr>
        <w:t>主管部门</w:t>
      </w:r>
      <w:r>
        <w:rPr>
          <w:rFonts w:hint="eastAsia"/>
          <w:color w:val="auto"/>
          <w:lang w:eastAsia="zh-CN"/>
        </w:rPr>
        <w:t>应积极</w:t>
      </w:r>
      <w:r>
        <w:rPr>
          <w:rFonts w:hint="eastAsia"/>
          <w:color w:val="auto"/>
        </w:rPr>
        <w:t>培育壮大工业设计市场主体</w:t>
      </w:r>
      <w:r>
        <w:rPr>
          <w:rFonts w:hint="eastAsia"/>
          <w:color w:val="auto"/>
          <w:lang w:eastAsia="zh-CN"/>
        </w:rPr>
        <w:t>，协助市经济和信息化局对工业设计中心开展管理和服务</w:t>
      </w:r>
      <w:r>
        <w:rPr>
          <w:rFonts w:hint="eastAsia"/>
          <w:color w:val="auto"/>
        </w:rPr>
        <w:t>。</w:t>
      </w:r>
      <w:r>
        <w:rPr>
          <w:rFonts w:hint="eastAsia"/>
          <w:color w:val="auto"/>
          <w:lang w:val="en-US" w:eastAsia="zh-CN"/>
        </w:rPr>
        <w:t>各区可根据本区实际对</w:t>
      </w:r>
      <w:r>
        <w:rPr>
          <w:rFonts w:hint="eastAsia"/>
          <w:color w:val="auto"/>
        </w:rPr>
        <w:t>工业设计中心</w:t>
      </w:r>
      <w:r>
        <w:rPr>
          <w:rFonts w:hint="eastAsia"/>
          <w:color w:val="auto"/>
          <w:lang w:eastAsia="zh-CN"/>
        </w:rPr>
        <w:t>建设给予奖励和支持。</w:t>
      </w:r>
    </w:p>
    <w:p>
      <w:pPr>
        <w:pStyle w:val="3"/>
        <w:bidi w:val="0"/>
        <w:ind w:left="0" w:leftChars="0" w:firstLine="0" w:firstLineChars="0"/>
        <w:jc w:val="center"/>
        <w:rPr>
          <w:rFonts w:hint="eastAsia"/>
          <w:color w:val="auto"/>
        </w:rPr>
      </w:pPr>
      <w:r>
        <w:rPr>
          <w:rFonts w:hint="eastAsia"/>
          <w:color w:val="auto"/>
        </w:rPr>
        <w:t>第四章</w:t>
      </w:r>
      <w:r>
        <w:rPr>
          <w:rFonts w:hint="eastAsia"/>
          <w:color w:val="auto"/>
          <w:lang w:val="en-US" w:eastAsia="zh-CN"/>
        </w:rPr>
        <w:t xml:space="preserve">  </w:t>
      </w:r>
      <w:r>
        <w:rPr>
          <w:rFonts w:hint="eastAsia"/>
          <w:color w:val="auto"/>
        </w:rPr>
        <w:t>附则</w:t>
      </w:r>
    </w:p>
    <w:p>
      <w:pPr>
        <w:jc w:val="both"/>
        <w:rPr>
          <w:rFonts w:hint="eastAsia"/>
          <w:color w:val="auto"/>
        </w:rPr>
      </w:pPr>
      <w:r>
        <w:rPr>
          <w:rFonts w:hint="eastAsia"/>
          <w:b/>
          <w:bCs/>
          <w:color w:val="auto"/>
        </w:rPr>
        <w:t>第十</w:t>
      </w:r>
      <w:r>
        <w:rPr>
          <w:rFonts w:hint="eastAsia"/>
          <w:b/>
          <w:bCs/>
          <w:color w:val="auto"/>
          <w:lang w:eastAsia="zh-CN"/>
        </w:rPr>
        <w:t>三</w:t>
      </w:r>
      <w:r>
        <w:rPr>
          <w:rFonts w:hint="eastAsia"/>
          <w:b/>
          <w:bCs/>
          <w:color w:val="auto"/>
        </w:rPr>
        <w:t>条</w:t>
      </w:r>
      <w:r>
        <w:rPr>
          <w:rFonts w:hint="eastAsia"/>
          <w:color w:val="auto"/>
          <w:lang w:val="en-US" w:eastAsia="zh-CN"/>
        </w:rPr>
        <w:t xml:space="preserve">  </w:t>
      </w:r>
      <w:r>
        <w:rPr>
          <w:rFonts w:hint="eastAsia"/>
          <w:color w:val="auto"/>
        </w:rPr>
        <w:t>本办法由</w:t>
      </w:r>
      <w:r>
        <w:rPr>
          <w:rFonts w:hint="eastAsia"/>
          <w:color w:val="auto"/>
          <w:lang w:eastAsia="zh-CN"/>
        </w:rPr>
        <w:t>市经济和信息化局</w:t>
      </w:r>
      <w:r>
        <w:rPr>
          <w:rFonts w:hint="eastAsia"/>
          <w:color w:val="auto"/>
        </w:rPr>
        <w:t>负责解释。</w:t>
      </w:r>
    </w:p>
    <w:p>
      <w:pPr>
        <w:pStyle w:val="2"/>
        <w:rPr>
          <w:rFonts w:hint="eastAsia"/>
          <w:color w:val="auto"/>
        </w:rPr>
      </w:pPr>
      <w:r>
        <w:rPr>
          <w:rFonts w:hint="eastAsia"/>
          <w:b/>
          <w:bCs/>
          <w:color w:val="auto"/>
        </w:rPr>
        <w:t>第十</w:t>
      </w:r>
      <w:r>
        <w:rPr>
          <w:rFonts w:hint="eastAsia"/>
          <w:b/>
          <w:bCs/>
          <w:color w:val="auto"/>
          <w:lang w:eastAsia="zh-CN"/>
        </w:rPr>
        <w:t>四</w:t>
      </w:r>
      <w:r>
        <w:rPr>
          <w:rFonts w:hint="eastAsia"/>
          <w:b/>
          <w:bCs/>
          <w:color w:val="auto"/>
        </w:rPr>
        <w:t>条</w:t>
      </w:r>
      <w:r>
        <w:rPr>
          <w:rFonts w:hint="eastAsia"/>
          <w:color w:val="auto"/>
          <w:lang w:val="en-US" w:eastAsia="zh-CN"/>
        </w:rPr>
        <w:t xml:space="preserve">  现有“</w:t>
      </w:r>
      <w:r>
        <w:rPr>
          <w:rFonts w:hint="eastAsia"/>
          <w:color w:val="auto"/>
          <w:lang w:eastAsia="zh-CN"/>
        </w:rPr>
        <w:t>北京高精尖产业设计中心</w:t>
      </w:r>
      <w:r>
        <w:rPr>
          <w:rFonts w:hint="eastAsia"/>
          <w:color w:val="auto"/>
          <w:lang w:val="en-US" w:eastAsia="zh-CN"/>
        </w:rPr>
        <w:t>”资质的企业列入已认定</w:t>
      </w:r>
      <w:r>
        <w:rPr>
          <w:rFonts w:hint="eastAsia"/>
          <w:color w:val="auto"/>
          <w:lang w:eastAsia="zh-CN"/>
        </w:rPr>
        <w:t>北京市工业设计中心</w:t>
      </w:r>
      <w:r>
        <w:rPr>
          <w:rFonts w:hint="eastAsia"/>
          <w:color w:val="auto"/>
          <w:lang w:val="en-US" w:eastAsia="zh-CN"/>
        </w:rPr>
        <w:t>名单，通过认定及复核的日期不变。</w:t>
      </w:r>
    </w:p>
    <w:p>
      <w:pPr>
        <w:jc w:val="both"/>
        <w:rPr>
          <w:rFonts w:hint="eastAsia"/>
          <w:color w:val="auto"/>
        </w:rPr>
      </w:pPr>
      <w:r>
        <w:rPr>
          <w:rFonts w:hint="eastAsia"/>
          <w:b/>
          <w:bCs/>
          <w:color w:val="auto"/>
        </w:rPr>
        <w:t>第十</w:t>
      </w:r>
      <w:r>
        <w:rPr>
          <w:rFonts w:hint="eastAsia"/>
          <w:b/>
          <w:bCs/>
          <w:color w:val="auto"/>
          <w:lang w:eastAsia="zh-CN"/>
        </w:rPr>
        <w:t>五</w:t>
      </w:r>
      <w:r>
        <w:rPr>
          <w:rFonts w:hint="eastAsia"/>
          <w:b/>
          <w:bCs/>
          <w:color w:val="auto"/>
        </w:rPr>
        <w:t>条</w:t>
      </w:r>
      <w:r>
        <w:rPr>
          <w:rFonts w:hint="eastAsia"/>
          <w:color w:val="auto"/>
          <w:lang w:val="en-US" w:eastAsia="zh-CN"/>
        </w:rPr>
        <w:t xml:space="preserve">  </w:t>
      </w:r>
      <w:r>
        <w:rPr>
          <w:rFonts w:hint="eastAsia"/>
          <w:color w:val="auto"/>
        </w:rPr>
        <w:t>本办法自发布之日起施行。《</w:t>
      </w:r>
      <w:r>
        <w:rPr>
          <w:rFonts w:hint="eastAsia"/>
          <w:color w:val="auto"/>
          <w:lang w:eastAsia="zh-CN"/>
        </w:rPr>
        <w:t>北京高精尖产业设计中心</w:t>
      </w:r>
      <w:r>
        <w:rPr>
          <w:rFonts w:hint="eastAsia"/>
          <w:color w:val="auto"/>
        </w:rPr>
        <w:t>认定管理办法》（京经信委发〔2017〕106号）同时废止。</w:t>
      </w:r>
    </w:p>
    <w:p>
      <w:pPr>
        <w:jc w:val="both"/>
        <w:rPr>
          <w:rFonts w:hint="eastAsia"/>
          <w:color w:val="auto"/>
        </w:rPr>
      </w:pPr>
    </w:p>
    <w:p>
      <w:pPr>
        <w:pStyle w:val="7"/>
        <w:keepNext w:val="0"/>
        <w:keepLines w:val="0"/>
        <w:pageBreakBefore w:val="0"/>
        <w:widowControl w:val="0"/>
        <w:kinsoku/>
        <w:wordWrap/>
        <w:overflowPunct/>
        <w:topLinePunct w:val="0"/>
        <w:autoSpaceDE/>
        <w:autoSpaceDN/>
        <w:bidi w:val="0"/>
        <w:adjustRightInd w:val="0"/>
        <w:snapToGrid w:val="0"/>
        <w:spacing w:after="0" w:afterLines="0" w:line="400" w:lineRule="exact"/>
        <w:ind w:left="0" w:right="0"/>
        <w:textAlignment w:val="auto"/>
        <w:rPr>
          <w:rFonts w:hint="eastAsia"/>
          <w:color w:val="auto"/>
          <w:lang w:eastAsia="zh-CN"/>
        </w:rPr>
      </w:pPr>
      <w:r>
        <w:rPr>
          <w:rFonts w:hint="eastAsia"/>
          <w:color w:val="auto"/>
          <w:lang w:eastAsia="zh-CN"/>
        </w:rPr>
        <w:t>附件：北京市工业设计中心主要评价指标</w:t>
      </w:r>
    </w:p>
    <w:p>
      <w:pPr>
        <w:rPr>
          <w:rFonts w:hint="eastAsia"/>
          <w:color w:val="auto"/>
          <w:lang w:val="en-US" w:eastAsia="zh-CN"/>
        </w:rPr>
      </w:pPr>
      <w:r>
        <w:rPr>
          <w:rFonts w:hint="eastAsia"/>
          <w:color w:val="auto"/>
          <w:lang w:val="en-US" w:eastAsia="zh-CN"/>
        </w:rPr>
        <w:br w:type="page"/>
      </w:r>
    </w:p>
    <w:p>
      <w:pPr>
        <w:pStyle w:val="7"/>
        <w:keepNext w:val="0"/>
        <w:keepLines w:val="0"/>
        <w:pageBreakBefore w:val="0"/>
        <w:widowControl w:val="0"/>
        <w:kinsoku/>
        <w:wordWrap/>
        <w:overflowPunct/>
        <w:topLinePunct w:val="0"/>
        <w:autoSpaceDE/>
        <w:autoSpaceDN/>
        <w:bidi w:val="0"/>
        <w:adjustRightInd w:val="0"/>
        <w:snapToGrid w:val="0"/>
        <w:spacing w:after="0" w:afterLines="0" w:line="400" w:lineRule="exact"/>
        <w:ind w:left="0" w:leftChars="0" w:right="0" w:firstLine="0" w:firstLineChars="0"/>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附件</w:t>
      </w:r>
    </w:p>
    <w:p>
      <w:pPr>
        <w:pStyle w:val="7"/>
        <w:keepNext w:val="0"/>
        <w:keepLines w:val="0"/>
        <w:pageBreakBefore w:val="0"/>
        <w:widowControl w:val="0"/>
        <w:kinsoku/>
        <w:wordWrap/>
        <w:overflowPunct/>
        <w:topLinePunct w:val="0"/>
        <w:autoSpaceDE/>
        <w:autoSpaceDN/>
        <w:bidi w:val="0"/>
        <w:adjustRightInd w:val="0"/>
        <w:snapToGrid w:val="0"/>
        <w:spacing w:after="0" w:afterLines="0" w:line="400" w:lineRule="exact"/>
        <w:ind w:left="0" w:right="0"/>
        <w:textAlignment w:val="auto"/>
        <w:rPr>
          <w:rFonts w:hint="eastAsia"/>
          <w:color w:val="auto"/>
          <w:lang w:val="en-US" w:eastAsia="zh-CN"/>
        </w:rPr>
      </w:pPr>
    </w:p>
    <w:p>
      <w:pPr>
        <w:pStyle w:val="7"/>
        <w:keepNext w:val="0"/>
        <w:keepLines w:val="0"/>
        <w:pageBreakBefore w:val="0"/>
        <w:widowControl w:val="0"/>
        <w:kinsoku/>
        <w:wordWrap/>
        <w:overflowPunct/>
        <w:topLinePunct w:val="0"/>
        <w:autoSpaceDE/>
        <w:autoSpaceDN/>
        <w:bidi w:val="0"/>
        <w:adjustRightInd w:val="0"/>
        <w:snapToGrid w:val="0"/>
        <w:spacing w:after="0" w:afterLines="0" w:line="400" w:lineRule="exact"/>
        <w:ind w:left="0" w:leftChars="0" w:right="0" w:firstLine="0" w:firstLineChars="0"/>
        <w:jc w:val="center"/>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表1  北京市工业设计中心（企业工业设计中心）</w:t>
      </w:r>
    </w:p>
    <w:p>
      <w:pPr>
        <w:pStyle w:val="7"/>
        <w:keepNext w:val="0"/>
        <w:keepLines w:val="0"/>
        <w:pageBreakBefore w:val="0"/>
        <w:widowControl w:val="0"/>
        <w:kinsoku/>
        <w:wordWrap/>
        <w:overflowPunct/>
        <w:topLinePunct w:val="0"/>
        <w:autoSpaceDE/>
        <w:autoSpaceDN/>
        <w:bidi w:val="0"/>
        <w:adjustRightInd w:val="0"/>
        <w:snapToGrid w:val="0"/>
        <w:spacing w:after="0" w:afterLines="0" w:line="400" w:lineRule="exact"/>
        <w:ind w:left="0" w:leftChars="0" w:right="0" w:firstLine="0" w:firstLineChars="0"/>
        <w:jc w:val="center"/>
        <w:textAlignment w:val="auto"/>
        <w:rPr>
          <w:rFonts w:hint="eastAsia"/>
          <w:color w:val="auto"/>
          <w:lang w:val="en-US" w:eastAsia="zh-CN"/>
        </w:rPr>
      </w:pPr>
      <w:r>
        <w:rPr>
          <w:rFonts w:hint="eastAsia" w:ascii="黑体" w:hAnsi="黑体" w:eastAsia="黑体" w:cs="黑体"/>
          <w:color w:val="auto"/>
          <w:lang w:val="en-US" w:eastAsia="zh-CN"/>
        </w:rPr>
        <w:t>主要评价指标</w:t>
      </w:r>
    </w:p>
    <w:tbl>
      <w:tblPr>
        <w:tblStyle w:val="21"/>
        <w:tblW w:w="85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5"/>
        <w:gridCol w:w="1930"/>
        <w:gridCol w:w="4750"/>
        <w:gridCol w:w="9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794" w:hRule="atLeast"/>
        </w:trPr>
        <w:tc>
          <w:tcPr>
            <w:tcW w:w="875"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100" w:after="100" w:line="240" w:lineRule="auto"/>
              <w:ind w:left="100" w:leftChars="0" w:right="100" w:rightChars="0" w:firstLine="0" w:firstLineChars="0"/>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pacing w:val="-4"/>
                <w:sz w:val="28"/>
                <w:szCs w:val="28"/>
              </w:rPr>
              <w:t>序号</w:t>
            </w:r>
          </w:p>
        </w:tc>
        <w:tc>
          <w:tcPr>
            <w:tcW w:w="1930"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100" w:after="100" w:line="240" w:lineRule="auto"/>
              <w:ind w:left="100" w:leftChars="0" w:right="100" w:rightChars="0" w:firstLine="0" w:firstLineChars="0"/>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pacing w:val="-4"/>
                <w:sz w:val="28"/>
                <w:szCs w:val="28"/>
              </w:rPr>
              <w:t>指标名称</w:t>
            </w:r>
          </w:p>
        </w:tc>
        <w:tc>
          <w:tcPr>
            <w:tcW w:w="4750"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100" w:after="100" w:line="240" w:lineRule="auto"/>
              <w:ind w:left="100" w:leftChars="0" w:right="100" w:rightChars="0" w:firstLine="0" w:firstLineChars="0"/>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pacing w:val="-4"/>
                <w:sz w:val="28"/>
                <w:szCs w:val="28"/>
              </w:rPr>
              <w:t>指标内容</w:t>
            </w:r>
          </w:p>
        </w:tc>
        <w:tc>
          <w:tcPr>
            <w:tcW w:w="962"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100" w:after="100" w:line="240" w:lineRule="auto"/>
              <w:ind w:left="100" w:leftChars="0" w:right="100" w:rightChars="0" w:firstLine="0" w:firstLineChars="0"/>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pacing w:val="-8"/>
                <w:sz w:val="28"/>
                <w:szCs w:val="28"/>
              </w:rPr>
              <w:t>权重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794" w:hRule="atLeast"/>
        </w:trPr>
        <w:tc>
          <w:tcPr>
            <w:tcW w:w="875" w:type="dxa"/>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ind w:left="100" w:leftChars="0" w:right="100" w:rightChars="0"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1930"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100" w:after="100" w:line="240" w:lineRule="auto"/>
              <w:ind w:left="100" w:leftChars="0" w:right="100" w:rightChars="0"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2"/>
                <w:sz w:val="28"/>
                <w:szCs w:val="28"/>
              </w:rPr>
              <w:t>设计费用投入</w:t>
            </w:r>
            <w:r>
              <w:rPr>
                <w:rFonts w:hint="eastAsia" w:ascii="仿宋_GB2312" w:hAnsi="仿宋_GB2312" w:eastAsia="仿宋_GB2312" w:cs="仿宋_GB2312"/>
                <w:color w:val="auto"/>
                <w:spacing w:val="-3"/>
                <w:sz w:val="28"/>
                <w:szCs w:val="28"/>
              </w:rPr>
              <w:t>及占比</w:t>
            </w:r>
          </w:p>
        </w:tc>
        <w:tc>
          <w:tcPr>
            <w:tcW w:w="4750"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100" w:after="100" w:line="240" w:lineRule="auto"/>
              <w:ind w:left="100" w:leftChars="0" w:right="100" w:rightChars="0" w:firstLine="0" w:firstLineChars="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7"/>
                <w:sz w:val="28"/>
                <w:szCs w:val="28"/>
              </w:rPr>
              <w:t>近三年</w:t>
            </w:r>
            <w:r>
              <w:rPr>
                <w:rFonts w:hint="eastAsia" w:ascii="仿宋_GB2312" w:hAnsi="仿宋_GB2312" w:eastAsia="仿宋_GB2312" w:cs="仿宋_GB2312"/>
                <w:color w:val="auto"/>
                <w:spacing w:val="-7"/>
                <w:sz w:val="28"/>
                <w:szCs w:val="28"/>
                <w:lang w:eastAsia="zh-CN"/>
              </w:rPr>
              <w:t>，</w:t>
            </w:r>
            <w:r>
              <w:rPr>
                <w:rFonts w:hint="eastAsia" w:ascii="仿宋_GB2312" w:hAnsi="仿宋_GB2312" w:eastAsia="仿宋_GB2312" w:cs="仿宋_GB2312"/>
                <w:color w:val="auto"/>
                <w:spacing w:val="-7"/>
                <w:sz w:val="28"/>
                <w:szCs w:val="28"/>
              </w:rPr>
              <w:t>设计费用投入及占企业研发设</w:t>
            </w:r>
            <w:r>
              <w:rPr>
                <w:rFonts w:hint="eastAsia" w:ascii="仿宋_GB2312" w:hAnsi="仿宋_GB2312" w:eastAsia="仿宋_GB2312" w:cs="仿宋_GB2312"/>
                <w:color w:val="auto"/>
                <w:spacing w:val="-2"/>
                <w:sz w:val="28"/>
                <w:szCs w:val="28"/>
              </w:rPr>
              <w:t>计投入总额的比重。</w:t>
            </w:r>
          </w:p>
        </w:tc>
        <w:tc>
          <w:tcPr>
            <w:tcW w:w="962" w:type="dxa"/>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ind w:left="100" w:leftChars="0" w:right="100" w:rightChars="0"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3"/>
                <w:sz w:val="28"/>
                <w:szCs w:val="28"/>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794" w:hRule="atLeast"/>
        </w:trPr>
        <w:tc>
          <w:tcPr>
            <w:tcW w:w="875" w:type="dxa"/>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ind w:left="100" w:leftChars="0" w:right="100" w:rightChars="0"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1930"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100" w:after="100" w:line="240" w:lineRule="auto"/>
              <w:ind w:left="100" w:leftChars="0" w:right="100" w:rightChars="0"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2"/>
                <w:sz w:val="28"/>
                <w:szCs w:val="28"/>
              </w:rPr>
              <w:t>设计团队人员</w:t>
            </w:r>
            <w:r>
              <w:rPr>
                <w:rFonts w:hint="eastAsia" w:ascii="仿宋_GB2312" w:hAnsi="仿宋_GB2312" w:eastAsia="仿宋_GB2312" w:cs="仿宋_GB2312"/>
                <w:color w:val="auto"/>
                <w:spacing w:val="-4"/>
                <w:sz w:val="28"/>
                <w:szCs w:val="28"/>
              </w:rPr>
              <w:t>数量及素质</w:t>
            </w:r>
          </w:p>
        </w:tc>
        <w:tc>
          <w:tcPr>
            <w:tcW w:w="4750"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100" w:after="100" w:line="240" w:lineRule="auto"/>
              <w:ind w:left="100" w:leftChars="0" w:right="100" w:rightChars="0" w:firstLine="0" w:firstLineChars="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7"/>
                <w:sz w:val="28"/>
                <w:szCs w:val="28"/>
              </w:rPr>
              <w:t>设计团队人员数量，以及</w:t>
            </w:r>
            <w:r>
              <w:rPr>
                <w:rFonts w:hint="eastAsia" w:ascii="仿宋_GB2312" w:hAnsi="仿宋_GB2312" w:eastAsia="仿宋_GB2312" w:cs="仿宋_GB2312"/>
                <w:b w:val="0"/>
                <w:bCs w:val="0"/>
                <w:color w:val="auto"/>
                <w:spacing w:val="-7"/>
                <w:sz w:val="28"/>
                <w:szCs w:val="28"/>
              </w:rPr>
              <w:t>具有</w:t>
            </w:r>
            <w:r>
              <w:rPr>
                <w:rFonts w:hint="eastAsia" w:ascii="仿宋_GB2312" w:hAnsi="仿宋_GB2312" w:eastAsia="仿宋_GB2312" w:cs="仿宋_GB2312"/>
                <w:b w:val="0"/>
                <w:bCs w:val="0"/>
                <w:color w:val="auto"/>
                <w:spacing w:val="-7"/>
                <w:sz w:val="28"/>
                <w:szCs w:val="28"/>
                <w:lang w:eastAsia="zh-CN"/>
              </w:rPr>
              <w:t>较强工业设计专业</w:t>
            </w:r>
            <w:r>
              <w:rPr>
                <w:rFonts w:hint="eastAsia" w:ascii="仿宋_GB2312" w:hAnsi="仿宋_GB2312" w:eastAsia="仿宋_GB2312" w:cs="仿宋_GB2312"/>
                <w:b w:val="0"/>
                <w:bCs w:val="0"/>
                <w:color w:val="auto"/>
                <w:spacing w:val="-7"/>
                <w:sz w:val="28"/>
                <w:szCs w:val="28"/>
              </w:rPr>
              <w:t>素质</w:t>
            </w:r>
            <w:r>
              <w:rPr>
                <w:rFonts w:hint="eastAsia" w:ascii="仿宋_GB2312" w:hAnsi="仿宋_GB2312" w:eastAsia="仿宋_GB2312" w:cs="仿宋_GB2312"/>
                <w:b w:val="0"/>
                <w:bCs w:val="0"/>
                <w:color w:val="auto"/>
                <w:spacing w:val="-7"/>
                <w:sz w:val="28"/>
                <w:szCs w:val="28"/>
                <w:lang w:eastAsia="zh-CN"/>
              </w:rPr>
              <w:t>和能力</w:t>
            </w:r>
            <w:r>
              <w:rPr>
                <w:rFonts w:hint="eastAsia" w:ascii="仿宋_GB2312" w:hAnsi="仿宋_GB2312" w:eastAsia="仿宋_GB2312" w:cs="仿宋_GB2312"/>
                <w:b w:val="0"/>
                <w:bCs w:val="0"/>
                <w:color w:val="auto"/>
                <w:spacing w:val="-7"/>
                <w:sz w:val="28"/>
                <w:szCs w:val="28"/>
              </w:rPr>
              <w:t>的人员比例</w:t>
            </w:r>
            <w:r>
              <w:rPr>
                <w:rFonts w:hint="eastAsia" w:ascii="仿宋_GB2312" w:hAnsi="仿宋_GB2312" w:eastAsia="仿宋_GB2312" w:cs="仿宋_GB2312"/>
                <w:color w:val="auto"/>
                <w:spacing w:val="-7"/>
                <w:sz w:val="28"/>
                <w:szCs w:val="28"/>
              </w:rPr>
              <w:t>。</w:t>
            </w:r>
          </w:p>
        </w:tc>
        <w:tc>
          <w:tcPr>
            <w:tcW w:w="962" w:type="dxa"/>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ind w:left="100" w:leftChars="0" w:right="100" w:rightChars="0"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3"/>
                <w:sz w:val="28"/>
                <w:szCs w:val="28"/>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794" w:hRule="atLeast"/>
        </w:trPr>
        <w:tc>
          <w:tcPr>
            <w:tcW w:w="875" w:type="dxa"/>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ind w:left="100" w:leftChars="0" w:right="100" w:rightChars="0"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1930"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100" w:after="100" w:line="240" w:lineRule="auto"/>
              <w:ind w:left="100" w:leftChars="0" w:right="100" w:rightChars="0" w:firstLine="0" w:firstLineChars="0"/>
              <w:jc w:val="center"/>
              <w:textAlignment w:val="auto"/>
              <w:rPr>
                <w:rFonts w:hint="eastAsia" w:ascii="仿宋_GB2312" w:hAnsi="仿宋_GB2312" w:eastAsia="仿宋_GB2312" w:cs="仿宋_GB2312"/>
                <w:color w:val="auto"/>
                <w:spacing w:val="-4"/>
                <w:sz w:val="28"/>
                <w:szCs w:val="28"/>
              </w:rPr>
            </w:pPr>
            <w:r>
              <w:rPr>
                <w:rFonts w:hint="eastAsia" w:ascii="仿宋_GB2312" w:hAnsi="仿宋_GB2312" w:eastAsia="仿宋_GB2312" w:cs="仿宋_GB2312"/>
                <w:color w:val="auto"/>
                <w:spacing w:val="-4"/>
                <w:sz w:val="28"/>
                <w:szCs w:val="28"/>
              </w:rPr>
              <w:t>获奖质量</w:t>
            </w:r>
          </w:p>
          <w:p>
            <w:pPr>
              <w:pStyle w:val="22"/>
              <w:keepNext w:val="0"/>
              <w:keepLines w:val="0"/>
              <w:pageBreakBefore w:val="0"/>
              <w:widowControl w:val="0"/>
              <w:kinsoku/>
              <w:wordWrap/>
              <w:overflowPunct/>
              <w:topLinePunct w:val="0"/>
              <w:autoSpaceDE/>
              <w:autoSpaceDN/>
              <w:bidi w:val="0"/>
              <w:adjustRightInd w:val="0"/>
              <w:snapToGrid w:val="0"/>
              <w:spacing w:before="100" w:after="100" w:line="240" w:lineRule="auto"/>
              <w:ind w:left="100" w:leftChars="0" w:right="100" w:rightChars="0"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3"/>
                <w:sz w:val="28"/>
                <w:szCs w:val="28"/>
              </w:rPr>
              <w:t>及数量</w:t>
            </w:r>
          </w:p>
        </w:tc>
        <w:tc>
          <w:tcPr>
            <w:tcW w:w="4750"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100" w:after="100" w:line="240" w:lineRule="auto"/>
              <w:ind w:left="100" w:leftChars="0" w:right="100" w:rightChars="0" w:firstLine="0" w:firstLineChars="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7"/>
                <w:sz w:val="28"/>
                <w:szCs w:val="28"/>
              </w:rPr>
              <w:t>近三年获得国家级、省部级工业设计奖</w:t>
            </w:r>
            <w:r>
              <w:rPr>
                <w:rFonts w:hint="eastAsia" w:ascii="仿宋_GB2312" w:hAnsi="仿宋_GB2312" w:eastAsia="仿宋_GB2312" w:cs="仿宋_GB2312"/>
                <w:color w:val="auto"/>
                <w:spacing w:val="-4"/>
                <w:sz w:val="28"/>
                <w:szCs w:val="28"/>
              </w:rPr>
              <w:t>项数量。</w:t>
            </w:r>
          </w:p>
        </w:tc>
        <w:tc>
          <w:tcPr>
            <w:tcW w:w="962" w:type="dxa"/>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ind w:left="100" w:leftChars="0" w:right="100" w:rightChars="0"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3"/>
                <w:sz w:val="28"/>
                <w:szCs w:val="28"/>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794" w:hRule="atLeast"/>
        </w:trPr>
        <w:tc>
          <w:tcPr>
            <w:tcW w:w="875" w:type="dxa"/>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ind w:left="100" w:leftChars="0" w:right="100" w:rightChars="0"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p>
        </w:tc>
        <w:tc>
          <w:tcPr>
            <w:tcW w:w="1930"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100" w:after="100" w:line="240" w:lineRule="auto"/>
              <w:ind w:left="100" w:leftChars="0" w:right="100" w:rightChars="0"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3"/>
                <w:sz w:val="28"/>
                <w:szCs w:val="28"/>
              </w:rPr>
              <w:t>知识产权数量</w:t>
            </w:r>
          </w:p>
        </w:tc>
        <w:tc>
          <w:tcPr>
            <w:tcW w:w="4750"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100" w:after="100" w:line="240" w:lineRule="auto"/>
              <w:ind w:left="100" w:leftChars="0" w:right="100" w:rightChars="0" w:firstLine="0" w:firstLineChars="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7"/>
                <w:sz w:val="28"/>
                <w:szCs w:val="28"/>
              </w:rPr>
              <w:t>近三年获得国内外专利及版权年均数</w:t>
            </w:r>
            <w:r>
              <w:rPr>
                <w:rFonts w:hint="eastAsia" w:ascii="仿宋_GB2312" w:hAnsi="仿宋_GB2312" w:eastAsia="仿宋_GB2312" w:cs="仿宋_GB2312"/>
                <w:color w:val="auto"/>
                <w:spacing w:val="8"/>
                <w:sz w:val="28"/>
                <w:szCs w:val="28"/>
              </w:rPr>
              <w:t>量或成立以来累计获得国内外专利及</w:t>
            </w:r>
            <w:r>
              <w:rPr>
                <w:rFonts w:hint="eastAsia" w:ascii="仿宋_GB2312" w:hAnsi="仿宋_GB2312" w:eastAsia="仿宋_GB2312" w:cs="仿宋_GB2312"/>
                <w:color w:val="auto"/>
                <w:spacing w:val="-2"/>
                <w:sz w:val="28"/>
                <w:szCs w:val="28"/>
              </w:rPr>
              <w:t>版权数量。</w:t>
            </w:r>
          </w:p>
        </w:tc>
        <w:tc>
          <w:tcPr>
            <w:tcW w:w="962" w:type="dxa"/>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ind w:left="100" w:leftChars="0" w:right="100" w:rightChars="0"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3"/>
                <w:sz w:val="28"/>
                <w:szCs w:val="28"/>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794" w:hRule="atLeast"/>
        </w:trPr>
        <w:tc>
          <w:tcPr>
            <w:tcW w:w="875" w:type="dxa"/>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ind w:left="100" w:leftChars="0" w:right="100" w:rightChars="0"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w:t>
            </w:r>
          </w:p>
        </w:tc>
        <w:tc>
          <w:tcPr>
            <w:tcW w:w="1930"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100" w:after="100" w:line="240" w:lineRule="auto"/>
              <w:ind w:left="100" w:leftChars="0" w:right="100" w:rightChars="0"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3"/>
                <w:sz w:val="28"/>
                <w:szCs w:val="28"/>
              </w:rPr>
              <w:t>制定标准数量</w:t>
            </w:r>
          </w:p>
        </w:tc>
        <w:tc>
          <w:tcPr>
            <w:tcW w:w="4750"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100" w:after="100" w:line="240" w:lineRule="auto"/>
              <w:ind w:left="100" w:leftChars="0" w:right="100" w:rightChars="0" w:firstLine="0" w:firstLineChars="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
                <w:sz w:val="28"/>
                <w:szCs w:val="28"/>
              </w:rPr>
              <w:t>近三年牵头或参与制定设计标准数量。</w:t>
            </w:r>
          </w:p>
        </w:tc>
        <w:tc>
          <w:tcPr>
            <w:tcW w:w="962" w:type="dxa"/>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ind w:left="100" w:leftChars="0" w:right="100" w:rightChars="0"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1"/>
                <w:sz w:val="28"/>
                <w:szCs w:val="28"/>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794" w:hRule="atLeast"/>
        </w:trPr>
        <w:tc>
          <w:tcPr>
            <w:tcW w:w="875" w:type="dxa"/>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ind w:left="100" w:leftChars="0" w:right="100" w:rightChars="0"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w:t>
            </w:r>
          </w:p>
        </w:tc>
        <w:tc>
          <w:tcPr>
            <w:tcW w:w="1930"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100" w:after="100" w:line="240" w:lineRule="auto"/>
              <w:ind w:left="100" w:leftChars="0" w:right="100" w:rightChars="0"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4"/>
                <w:sz w:val="28"/>
                <w:szCs w:val="28"/>
              </w:rPr>
              <w:t>完成项目质量</w:t>
            </w:r>
            <w:r>
              <w:rPr>
                <w:rFonts w:hint="eastAsia" w:ascii="仿宋_GB2312" w:hAnsi="仿宋_GB2312" w:eastAsia="仿宋_GB2312" w:cs="仿宋_GB2312"/>
                <w:color w:val="auto"/>
                <w:spacing w:val="-3"/>
                <w:sz w:val="28"/>
                <w:szCs w:val="28"/>
              </w:rPr>
              <w:t>及数量</w:t>
            </w:r>
          </w:p>
        </w:tc>
        <w:tc>
          <w:tcPr>
            <w:tcW w:w="4750"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100" w:after="100" w:line="240" w:lineRule="auto"/>
              <w:ind w:left="100" w:leftChars="0" w:right="100" w:rightChars="0" w:firstLine="0" w:firstLineChars="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8"/>
                <w:sz w:val="28"/>
                <w:szCs w:val="28"/>
              </w:rPr>
              <w:t>近三年牵头或参与完成国家科技重大</w:t>
            </w:r>
            <w:r>
              <w:rPr>
                <w:rFonts w:hint="eastAsia" w:ascii="仿宋_GB2312" w:hAnsi="仿宋_GB2312" w:eastAsia="仿宋_GB2312" w:cs="仿宋_GB2312"/>
                <w:color w:val="auto"/>
                <w:spacing w:val="-7"/>
                <w:sz w:val="28"/>
                <w:szCs w:val="28"/>
              </w:rPr>
              <w:t>专项、重点研发计划中工业设计工作的数量；省部级重点研发项目中工业设计</w:t>
            </w:r>
            <w:r>
              <w:rPr>
                <w:rFonts w:hint="eastAsia" w:ascii="仿宋_GB2312" w:hAnsi="仿宋_GB2312" w:eastAsia="仿宋_GB2312" w:cs="仿宋_GB2312"/>
                <w:color w:val="auto"/>
                <w:spacing w:val="-3"/>
                <w:sz w:val="28"/>
                <w:szCs w:val="28"/>
              </w:rPr>
              <w:t>工作的数量。</w:t>
            </w:r>
          </w:p>
        </w:tc>
        <w:tc>
          <w:tcPr>
            <w:tcW w:w="962" w:type="dxa"/>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ind w:left="100" w:leftChars="0" w:right="100" w:rightChars="0"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1"/>
                <w:sz w:val="28"/>
                <w:szCs w:val="28"/>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794" w:hRule="atLeast"/>
        </w:trPr>
        <w:tc>
          <w:tcPr>
            <w:tcW w:w="875" w:type="dxa"/>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ind w:left="100" w:leftChars="0" w:right="100" w:rightChars="0"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w:t>
            </w:r>
          </w:p>
        </w:tc>
        <w:tc>
          <w:tcPr>
            <w:tcW w:w="1930"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100" w:after="100" w:line="240" w:lineRule="auto"/>
              <w:ind w:left="100" w:leftChars="0" w:right="100" w:rightChars="0"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4"/>
                <w:sz w:val="28"/>
                <w:szCs w:val="28"/>
              </w:rPr>
              <w:t>加分项</w:t>
            </w:r>
          </w:p>
        </w:tc>
        <w:tc>
          <w:tcPr>
            <w:tcW w:w="4750"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100" w:after="100" w:line="240" w:lineRule="auto"/>
              <w:ind w:left="100" w:leftChars="0" w:right="100" w:rightChars="0" w:firstLine="0" w:firstLineChars="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8"/>
                <w:sz w:val="28"/>
                <w:szCs w:val="28"/>
              </w:rPr>
              <w:t>近三年组织或参与工业设计重要活动</w:t>
            </w:r>
            <w:r>
              <w:rPr>
                <w:rFonts w:hint="eastAsia" w:ascii="仿宋_GB2312" w:hAnsi="仿宋_GB2312" w:eastAsia="仿宋_GB2312" w:cs="仿宋_GB2312"/>
                <w:color w:val="auto"/>
                <w:spacing w:val="-7"/>
                <w:sz w:val="28"/>
                <w:szCs w:val="28"/>
              </w:rPr>
              <w:t>次数，承担省部级工业设计课题研究数</w:t>
            </w:r>
            <w:r>
              <w:rPr>
                <w:rFonts w:hint="eastAsia" w:ascii="仿宋_GB2312" w:hAnsi="仿宋_GB2312" w:eastAsia="仿宋_GB2312" w:cs="仿宋_GB2312"/>
                <w:color w:val="auto"/>
                <w:spacing w:val="8"/>
                <w:sz w:val="28"/>
                <w:szCs w:val="28"/>
              </w:rPr>
              <w:t>量，与中小企业开展工业设计项目合</w:t>
            </w:r>
            <w:r>
              <w:rPr>
                <w:rFonts w:hint="eastAsia" w:ascii="仿宋_GB2312" w:hAnsi="仿宋_GB2312" w:eastAsia="仿宋_GB2312" w:cs="仿宋_GB2312"/>
                <w:color w:val="auto"/>
                <w:spacing w:val="-7"/>
                <w:sz w:val="28"/>
                <w:szCs w:val="28"/>
              </w:rPr>
              <w:t>作、为中小企业提供工业设计咨询服务</w:t>
            </w:r>
            <w:r>
              <w:rPr>
                <w:rFonts w:hint="eastAsia" w:ascii="仿宋_GB2312" w:hAnsi="仿宋_GB2312" w:eastAsia="仿宋_GB2312" w:cs="仿宋_GB2312"/>
                <w:color w:val="auto"/>
                <w:spacing w:val="8"/>
                <w:sz w:val="28"/>
                <w:szCs w:val="28"/>
              </w:rPr>
              <w:t>次数，获得工业和信息化部示范认定</w:t>
            </w:r>
            <w:r>
              <w:rPr>
                <w:rFonts w:hint="eastAsia" w:ascii="仿宋_GB2312" w:hAnsi="仿宋_GB2312" w:eastAsia="仿宋_GB2312" w:cs="仿宋_GB2312"/>
                <w:color w:val="auto"/>
                <w:spacing w:val="-7"/>
                <w:sz w:val="28"/>
                <w:szCs w:val="28"/>
                <w:lang w:eastAsia="zh-CN"/>
              </w:rPr>
              <w:t>，建设国家级、市级制造业创新中心和企业技术中心等。</w:t>
            </w:r>
          </w:p>
        </w:tc>
        <w:tc>
          <w:tcPr>
            <w:tcW w:w="962" w:type="dxa"/>
            <w:vAlign w:val="center"/>
          </w:tcPr>
          <w:p>
            <w:pPr>
              <w:keepNext w:val="0"/>
              <w:keepLines w:val="0"/>
              <w:pageBreakBefore w:val="0"/>
              <w:widowControl w:val="0"/>
              <w:kinsoku/>
              <w:wordWrap/>
              <w:overflowPunct/>
              <w:topLinePunct w:val="0"/>
              <w:autoSpaceDE/>
              <w:autoSpaceDN/>
              <w:bidi w:val="0"/>
              <w:adjustRightInd w:val="0"/>
              <w:snapToGrid w:val="0"/>
              <w:spacing w:before="100" w:after="100" w:line="240" w:lineRule="auto"/>
              <w:ind w:left="100" w:leftChars="0" w:right="100" w:rightChars="0"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6"/>
                <w:sz w:val="28"/>
                <w:szCs w:val="28"/>
              </w:rPr>
              <w:t>5%</w:t>
            </w:r>
          </w:p>
        </w:tc>
      </w:tr>
    </w:tbl>
    <w:p>
      <w:pPr>
        <w:bidi w:val="0"/>
        <w:rPr>
          <w:rFonts w:hint="eastAsia"/>
          <w:color w:val="auto"/>
          <w:lang w:val="en-US" w:eastAsia="zh-CN"/>
        </w:rPr>
      </w:pPr>
    </w:p>
    <w:p>
      <w:pPr>
        <w:rPr>
          <w:rFonts w:hint="eastAsia" w:ascii="黑体" w:hAnsi="黑体" w:eastAsia="黑体" w:cs="黑体"/>
          <w:color w:val="auto"/>
          <w:lang w:val="en-US" w:eastAsia="zh-CN"/>
        </w:rPr>
      </w:pPr>
      <w:r>
        <w:rPr>
          <w:rFonts w:hint="eastAsia" w:ascii="黑体" w:hAnsi="黑体" w:eastAsia="黑体" w:cs="黑体"/>
          <w:color w:val="auto"/>
          <w:lang w:val="en-US" w:eastAsia="zh-CN"/>
        </w:rPr>
        <w:br w:type="page"/>
      </w:r>
    </w:p>
    <w:p>
      <w:pPr>
        <w:pStyle w:val="7"/>
        <w:keepNext w:val="0"/>
        <w:keepLines w:val="0"/>
        <w:pageBreakBefore w:val="0"/>
        <w:widowControl w:val="0"/>
        <w:kinsoku/>
        <w:wordWrap/>
        <w:overflowPunct/>
        <w:topLinePunct w:val="0"/>
        <w:autoSpaceDE/>
        <w:autoSpaceDN/>
        <w:bidi w:val="0"/>
        <w:adjustRightInd w:val="0"/>
        <w:snapToGrid w:val="0"/>
        <w:spacing w:after="0" w:afterLines="0" w:line="400" w:lineRule="exact"/>
        <w:ind w:left="0" w:leftChars="0" w:right="0" w:firstLine="0" w:firstLineChars="0"/>
        <w:jc w:val="center"/>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表2  北京市工业设计中心（工业设计企业）</w:t>
      </w:r>
    </w:p>
    <w:p>
      <w:pPr>
        <w:pStyle w:val="7"/>
        <w:keepNext w:val="0"/>
        <w:keepLines w:val="0"/>
        <w:pageBreakBefore w:val="0"/>
        <w:widowControl w:val="0"/>
        <w:kinsoku/>
        <w:wordWrap/>
        <w:overflowPunct/>
        <w:topLinePunct w:val="0"/>
        <w:autoSpaceDE/>
        <w:autoSpaceDN/>
        <w:bidi w:val="0"/>
        <w:adjustRightInd w:val="0"/>
        <w:snapToGrid w:val="0"/>
        <w:spacing w:after="0" w:afterLines="0" w:line="400" w:lineRule="exact"/>
        <w:ind w:left="0" w:leftChars="0" w:right="0" w:firstLine="0" w:firstLineChars="0"/>
        <w:jc w:val="center"/>
        <w:textAlignment w:val="auto"/>
        <w:rPr>
          <w:rFonts w:hint="eastAsia"/>
          <w:color w:val="auto"/>
          <w:lang w:val="en-US" w:eastAsia="zh-CN"/>
        </w:rPr>
      </w:pPr>
      <w:r>
        <w:rPr>
          <w:rFonts w:hint="eastAsia" w:ascii="黑体" w:hAnsi="黑体" w:eastAsia="黑体" w:cs="黑体"/>
          <w:color w:val="auto"/>
          <w:lang w:val="en-US" w:eastAsia="zh-CN"/>
        </w:rPr>
        <w:t>主要评价指标</w:t>
      </w:r>
    </w:p>
    <w:tbl>
      <w:tblPr>
        <w:tblStyle w:val="21"/>
        <w:tblW w:w="85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5"/>
        <w:gridCol w:w="1920"/>
        <w:gridCol w:w="4760"/>
        <w:gridCol w:w="9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0" w:hRule="atLeast"/>
        </w:trPr>
        <w:tc>
          <w:tcPr>
            <w:tcW w:w="875"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100" w:after="100" w:line="240" w:lineRule="auto"/>
              <w:ind w:left="100" w:leftChars="0" w:right="100" w:rightChars="0" w:firstLine="0" w:firstLineChars="0"/>
              <w:jc w:val="center"/>
              <w:textAlignment w:val="auto"/>
              <w:rPr>
                <w:rFonts w:hint="eastAsia" w:ascii="仿宋_GB2312" w:hAnsi="仿宋_GB2312" w:eastAsia="仿宋_GB2312" w:cs="仿宋_GB2312"/>
                <w:b/>
                <w:bCs/>
                <w:color w:val="auto"/>
                <w:spacing w:val="-4"/>
                <w:sz w:val="28"/>
                <w:szCs w:val="28"/>
              </w:rPr>
            </w:pPr>
            <w:r>
              <w:rPr>
                <w:rFonts w:hint="eastAsia" w:ascii="仿宋_GB2312" w:hAnsi="仿宋_GB2312" w:eastAsia="仿宋_GB2312" w:cs="仿宋_GB2312"/>
                <w:b/>
                <w:bCs/>
                <w:color w:val="auto"/>
                <w:spacing w:val="-4"/>
                <w:sz w:val="28"/>
                <w:szCs w:val="28"/>
              </w:rPr>
              <w:t>序号</w:t>
            </w:r>
          </w:p>
        </w:tc>
        <w:tc>
          <w:tcPr>
            <w:tcW w:w="1920"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100" w:after="100" w:line="240" w:lineRule="auto"/>
              <w:ind w:left="100" w:leftChars="0" w:right="100" w:rightChars="0" w:firstLine="0" w:firstLineChars="0"/>
              <w:jc w:val="center"/>
              <w:textAlignment w:val="auto"/>
              <w:rPr>
                <w:rFonts w:hint="eastAsia" w:ascii="仿宋_GB2312" w:hAnsi="仿宋_GB2312" w:eastAsia="仿宋_GB2312" w:cs="仿宋_GB2312"/>
                <w:b/>
                <w:bCs/>
                <w:color w:val="auto"/>
                <w:spacing w:val="-4"/>
                <w:sz w:val="28"/>
                <w:szCs w:val="28"/>
              </w:rPr>
            </w:pPr>
            <w:r>
              <w:rPr>
                <w:rFonts w:hint="eastAsia" w:ascii="仿宋_GB2312" w:hAnsi="仿宋_GB2312" w:eastAsia="仿宋_GB2312" w:cs="仿宋_GB2312"/>
                <w:b/>
                <w:bCs/>
                <w:color w:val="auto"/>
                <w:spacing w:val="-4"/>
                <w:sz w:val="28"/>
                <w:szCs w:val="28"/>
              </w:rPr>
              <w:t>指标名称</w:t>
            </w:r>
          </w:p>
        </w:tc>
        <w:tc>
          <w:tcPr>
            <w:tcW w:w="4760"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100" w:after="100" w:line="240" w:lineRule="auto"/>
              <w:ind w:left="100" w:leftChars="0" w:right="100" w:rightChars="0" w:firstLine="0" w:firstLineChars="0"/>
              <w:jc w:val="center"/>
              <w:textAlignment w:val="auto"/>
              <w:rPr>
                <w:rFonts w:hint="eastAsia" w:ascii="仿宋_GB2312" w:hAnsi="仿宋_GB2312" w:eastAsia="仿宋_GB2312" w:cs="仿宋_GB2312"/>
                <w:b/>
                <w:bCs/>
                <w:color w:val="auto"/>
                <w:spacing w:val="-4"/>
                <w:sz w:val="28"/>
                <w:szCs w:val="28"/>
              </w:rPr>
            </w:pPr>
            <w:r>
              <w:rPr>
                <w:rFonts w:hint="eastAsia" w:ascii="仿宋_GB2312" w:hAnsi="仿宋_GB2312" w:eastAsia="仿宋_GB2312" w:cs="仿宋_GB2312"/>
                <w:b/>
                <w:bCs/>
                <w:color w:val="auto"/>
                <w:spacing w:val="-4"/>
                <w:sz w:val="28"/>
                <w:szCs w:val="28"/>
              </w:rPr>
              <w:t>指标内容</w:t>
            </w:r>
          </w:p>
        </w:tc>
        <w:tc>
          <w:tcPr>
            <w:tcW w:w="963"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100" w:after="100" w:line="240" w:lineRule="auto"/>
              <w:ind w:left="100" w:leftChars="0" w:right="100" w:rightChars="0" w:firstLine="0" w:firstLineChars="0"/>
              <w:jc w:val="center"/>
              <w:textAlignment w:val="auto"/>
              <w:rPr>
                <w:rFonts w:hint="eastAsia" w:ascii="仿宋_GB2312" w:hAnsi="仿宋_GB2312" w:eastAsia="仿宋_GB2312" w:cs="仿宋_GB2312"/>
                <w:b/>
                <w:bCs/>
                <w:color w:val="auto"/>
                <w:spacing w:val="-4"/>
                <w:sz w:val="28"/>
                <w:szCs w:val="28"/>
              </w:rPr>
            </w:pPr>
            <w:r>
              <w:rPr>
                <w:rFonts w:hint="eastAsia" w:ascii="仿宋_GB2312" w:hAnsi="仿宋_GB2312" w:eastAsia="仿宋_GB2312" w:cs="仿宋_GB2312"/>
                <w:b/>
                <w:bCs/>
                <w:color w:val="auto"/>
                <w:spacing w:val="-4"/>
                <w:sz w:val="28"/>
                <w:szCs w:val="28"/>
              </w:rPr>
              <w:t>权重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0" w:hRule="atLeast"/>
        </w:trPr>
        <w:tc>
          <w:tcPr>
            <w:tcW w:w="875"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100" w:after="100" w:line="240" w:lineRule="auto"/>
              <w:ind w:left="100" w:leftChars="0" w:right="100" w:rightChars="0" w:firstLine="0" w:firstLineChars="0"/>
              <w:jc w:val="center"/>
              <w:textAlignment w:val="auto"/>
              <w:rPr>
                <w:rFonts w:hint="eastAsia" w:ascii="仿宋_GB2312" w:hAnsi="仿宋_GB2312" w:eastAsia="仿宋_GB2312" w:cs="仿宋_GB2312"/>
                <w:b w:val="0"/>
                <w:bCs w:val="0"/>
                <w:color w:val="auto"/>
                <w:spacing w:val="-4"/>
                <w:sz w:val="28"/>
                <w:szCs w:val="28"/>
              </w:rPr>
            </w:pPr>
            <w:r>
              <w:rPr>
                <w:rFonts w:hint="eastAsia" w:ascii="仿宋_GB2312" w:hAnsi="仿宋_GB2312" w:eastAsia="仿宋_GB2312" w:cs="仿宋_GB2312"/>
                <w:b w:val="0"/>
                <w:bCs w:val="0"/>
                <w:color w:val="auto"/>
                <w:spacing w:val="-4"/>
                <w:sz w:val="28"/>
                <w:szCs w:val="28"/>
              </w:rPr>
              <w:t>1</w:t>
            </w:r>
          </w:p>
        </w:tc>
        <w:tc>
          <w:tcPr>
            <w:tcW w:w="1920"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100" w:after="100" w:line="240" w:lineRule="auto"/>
              <w:ind w:left="100" w:leftChars="0" w:right="100" w:rightChars="0" w:firstLine="0" w:firstLineChars="0"/>
              <w:jc w:val="center"/>
              <w:textAlignment w:val="auto"/>
              <w:rPr>
                <w:rFonts w:hint="eastAsia" w:ascii="仿宋_GB2312" w:hAnsi="仿宋_GB2312" w:eastAsia="仿宋_GB2312" w:cs="仿宋_GB2312"/>
                <w:b w:val="0"/>
                <w:bCs w:val="0"/>
                <w:color w:val="auto"/>
                <w:spacing w:val="-4"/>
                <w:sz w:val="28"/>
                <w:szCs w:val="28"/>
              </w:rPr>
            </w:pPr>
            <w:r>
              <w:rPr>
                <w:rFonts w:hint="eastAsia" w:ascii="仿宋_GB2312" w:hAnsi="仿宋_GB2312" w:eastAsia="仿宋_GB2312" w:cs="仿宋_GB2312"/>
                <w:b w:val="0"/>
                <w:bCs w:val="0"/>
                <w:color w:val="auto"/>
                <w:spacing w:val="-4"/>
                <w:sz w:val="28"/>
                <w:szCs w:val="28"/>
              </w:rPr>
              <w:t>设计费用投入</w:t>
            </w:r>
          </w:p>
        </w:tc>
        <w:tc>
          <w:tcPr>
            <w:tcW w:w="4760"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100" w:after="100" w:line="240" w:lineRule="auto"/>
              <w:ind w:left="100" w:leftChars="0" w:right="100" w:rightChars="0" w:firstLine="0" w:firstLineChars="0"/>
              <w:jc w:val="both"/>
              <w:textAlignment w:val="auto"/>
              <w:rPr>
                <w:rFonts w:hint="eastAsia" w:ascii="仿宋_GB2312" w:hAnsi="仿宋_GB2312" w:eastAsia="仿宋_GB2312" w:cs="仿宋_GB2312"/>
                <w:b w:val="0"/>
                <w:bCs w:val="0"/>
                <w:color w:val="auto"/>
                <w:spacing w:val="-4"/>
                <w:sz w:val="28"/>
                <w:szCs w:val="28"/>
              </w:rPr>
            </w:pPr>
            <w:r>
              <w:rPr>
                <w:rFonts w:hint="eastAsia" w:ascii="仿宋_GB2312" w:hAnsi="仿宋_GB2312" w:eastAsia="仿宋_GB2312" w:cs="仿宋_GB2312"/>
                <w:b w:val="0"/>
                <w:bCs w:val="0"/>
                <w:color w:val="auto"/>
                <w:spacing w:val="-4"/>
                <w:sz w:val="28"/>
                <w:szCs w:val="28"/>
              </w:rPr>
              <w:t>近三年，设计费用投入及占企业支出总额比重。</w:t>
            </w:r>
          </w:p>
        </w:tc>
        <w:tc>
          <w:tcPr>
            <w:tcW w:w="963"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100" w:after="100" w:line="240" w:lineRule="auto"/>
              <w:ind w:left="100" w:leftChars="0" w:right="100" w:rightChars="0" w:firstLine="0" w:firstLineChars="0"/>
              <w:jc w:val="center"/>
              <w:textAlignment w:val="auto"/>
              <w:rPr>
                <w:rFonts w:hint="eastAsia" w:ascii="仿宋_GB2312" w:hAnsi="仿宋_GB2312" w:eastAsia="仿宋_GB2312" w:cs="仿宋_GB2312"/>
                <w:b w:val="0"/>
                <w:bCs w:val="0"/>
                <w:color w:val="auto"/>
                <w:spacing w:val="-4"/>
                <w:sz w:val="28"/>
                <w:szCs w:val="28"/>
              </w:rPr>
            </w:pPr>
            <w:r>
              <w:rPr>
                <w:rFonts w:hint="eastAsia" w:ascii="仿宋_GB2312" w:hAnsi="仿宋_GB2312" w:eastAsia="仿宋_GB2312" w:cs="仿宋_GB2312"/>
                <w:b w:val="0"/>
                <w:bCs w:val="0"/>
                <w:color w:val="auto"/>
                <w:spacing w:val="-4"/>
                <w:sz w:val="28"/>
                <w:szCs w:val="28"/>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0" w:hRule="atLeast"/>
        </w:trPr>
        <w:tc>
          <w:tcPr>
            <w:tcW w:w="875"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100" w:after="100" w:line="240" w:lineRule="auto"/>
              <w:ind w:left="100" w:leftChars="0" w:right="100" w:rightChars="0" w:firstLine="0" w:firstLineChars="0"/>
              <w:jc w:val="center"/>
              <w:textAlignment w:val="auto"/>
              <w:rPr>
                <w:rFonts w:hint="eastAsia" w:ascii="仿宋_GB2312" w:hAnsi="仿宋_GB2312" w:eastAsia="仿宋_GB2312" w:cs="仿宋_GB2312"/>
                <w:b w:val="0"/>
                <w:bCs w:val="0"/>
                <w:color w:val="auto"/>
                <w:spacing w:val="-4"/>
                <w:sz w:val="28"/>
                <w:szCs w:val="28"/>
              </w:rPr>
            </w:pPr>
            <w:r>
              <w:rPr>
                <w:rFonts w:hint="eastAsia" w:ascii="仿宋_GB2312" w:hAnsi="仿宋_GB2312" w:eastAsia="仿宋_GB2312" w:cs="仿宋_GB2312"/>
                <w:b w:val="0"/>
                <w:bCs w:val="0"/>
                <w:color w:val="auto"/>
                <w:spacing w:val="-4"/>
                <w:sz w:val="28"/>
                <w:szCs w:val="28"/>
              </w:rPr>
              <w:t>2</w:t>
            </w:r>
          </w:p>
        </w:tc>
        <w:tc>
          <w:tcPr>
            <w:tcW w:w="1920"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100" w:after="100" w:line="240" w:lineRule="auto"/>
              <w:ind w:left="100" w:leftChars="0" w:right="100" w:rightChars="0" w:firstLine="0" w:firstLineChars="0"/>
              <w:jc w:val="center"/>
              <w:textAlignment w:val="auto"/>
              <w:rPr>
                <w:rFonts w:hint="eastAsia" w:ascii="仿宋_GB2312" w:hAnsi="仿宋_GB2312" w:eastAsia="仿宋_GB2312" w:cs="仿宋_GB2312"/>
                <w:b w:val="0"/>
                <w:bCs w:val="0"/>
                <w:color w:val="auto"/>
                <w:spacing w:val="-4"/>
                <w:sz w:val="28"/>
                <w:szCs w:val="28"/>
              </w:rPr>
            </w:pPr>
            <w:r>
              <w:rPr>
                <w:rFonts w:hint="eastAsia" w:ascii="仿宋_GB2312" w:hAnsi="仿宋_GB2312" w:eastAsia="仿宋_GB2312" w:cs="仿宋_GB2312"/>
                <w:b w:val="0"/>
                <w:bCs w:val="0"/>
                <w:color w:val="auto"/>
                <w:spacing w:val="-4"/>
                <w:sz w:val="28"/>
                <w:szCs w:val="28"/>
              </w:rPr>
              <w:t>设计团队人员数量及素质</w:t>
            </w:r>
          </w:p>
        </w:tc>
        <w:tc>
          <w:tcPr>
            <w:tcW w:w="4760"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100" w:after="100" w:line="240" w:lineRule="auto"/>
              <w:ind w:left="100" w:leftChars="0" w:right="100" w:rightChars="0" w:firstLine="0" w:firstLineChars="0"/>
              <w:jc w:val="both"/>
              <w:textAlignment w:val="auto"/>
              <w:rPr>
                <w:rFonts w:hint="eastAsia" w:ascii="仿宋_GB2312" w:hAnsi="仿宋_GB2312" w:eastAsia="仿宋_GB2312" w:cs="仿宋_GB2312"/>
                <w:b w:val="0"/>
                <w:bCs w:val="0"/>
                <w:color w:val="auto"/>
                <w:spacing w:val="-4"/>
                <w:sz w:val="28"/>
                <w:szCs w:val="28"/>
              </w:rPr>
            </w:pPr>
            <w:r>
              <w:rPr>
                <w:rFonts w:hint="eastAsia" w:ascii="仿宋_GB2312" w:hAnsi="仿宋_GB2312" w:eastAsia="仿宋_GB2312" w:cs="仿宋_GB2312"/>
                <w:b w:val="0"/>
                <w:bCs w:val="0"/>
                <w:color w:val="auto"/>
                <w:spacing w:val="-4"/>
                <w:sz w:val="28"/>
                <w:szCs w:val="28"/>
              </w:rPr>
              <w:t>设计团队人员数量，以及</w:t>
            </w:r>
            <w:r>
              <w:rPr>
                <w:rFonts w:hint="eastAsia" w:ascii="仿宋_GB2312" w:hAnsi="仿宋_GB2312" w:eastAsia="仿宋_GB2312" w:cs="仿宋_GB2312"/>
                <w:b w:val="0"/>
                <w:bCs w:val="0"/>
                <w:color w:val="auto"/>
                <w:spacing w:val="-7"/>
                <w:sz w:val="28"/>
                <w:szCs w:val="28"/>
              </w:rPr>
              <w:t>具有</w:t>
            </w:r>
            <w:r>
              <w:rPr>
                <w:rFonts w:hint="eastAsia" w:ascii="仿宋_GB2312" w:hAnsi="仿宋_GB2312" w:eastAsia="仿宋_GB2312" w:cs="仿宋_GB2312"/>
                <w:b w:val="0"/>
                <w:bCs w:val="0"/>
                <w:color w:val="auto"/>
                <w:spacing w:val="-7"/>
                <w:sz w:val="28"/>
                <w:szCs w:val="28"/>
                <w:lang w:eastAsia="zh-CN"/>
              </w:rPr>
              <w:t>较强工业设计专业</w:t>
            </w:r>
            <w:r>
              <w:rPr>
                <w:rFonts w:hint="eastAsia" w:ascii="仿宋_GB2312" w:hAnsi="仿宋_GB2312" w:eastAsia="仿宋_GB2312" w:cs="仿宋_GB2312"/>
                <w:b w:val="0"/>
                <w:bCs w:val="0"/>
                <w:color w:val="auto"/>
                <w:spacing w:val="-7"/>
                <w:sz w:val="28"/>
                <w:szCs w:val="28"/>
              </w:rPr>
              <w:t>素质</w:t>
            </w:r>
            <w:r>
              <w:rPr>
                <w:rFonts w:hint="eastAsia" w:ascii="仿宋_GB2312" w:hAnsi="仿宋_GB2312" w:eastAsia="仿宋_GB2312" w:cs="仿宋_GB2312"/>
                <w:b w:val="0"/>
                <w:bCs w:val="0"/>
                <w:color w:val="auto"/>
                <w:spacing w:val="-7"/>
                <w:sz w:val="28"/>
                <w:szCs w:val="28"/>
                <w:lang w:eastAsia="zh-CN"/>
              </w:rPr>
              <w:t>和能力</w:t>
            </w:r>
            <w:r>
              <w:rPr>
                <w:rFonts w:hint="eastAsia" w:ascii="仿宋_GB2312" w:hAnsi="仿宋_GB2312" w:eastAsia="仿宋_GB2312" w:cs="仿宋_GB2312"/>
                <w:b w:val="0"/>
                <w:bCs w:val="0"/>
                <w:color w:val="auto"/>
                <w:spacing w:val="-7"/>
                <w:sz w:val="28"/>
                <w:szCs w:val="28"/>
              </w:rPr>
              <w:t>的人员比例</w:t>
            </w:r>
            <w:r>
              <w:rPr>
                <w:rFonts w:hint="eastAsia" w:ascii="仿宋_GB2312" w:hAnsi="仿宋_GB2312" w:eastAsia="仿宋_GB2312" w:cs="仿宋_GB2312"/>
                <w:b w:val="0"/>
                <w:bCs w:val="0"/>
                <w:color w:val="auto"/>
                <w:spacing w:val="-4"/>
                <w:sz w:val="28"/>
                <w:szCs w:val="28"/>
              </w:rPr>
              <w:t>。</w:t>
            </w:r>
          </w:p>
        </w:tc>
        <w:tc>
          <w:tcPr>
            <w:tcW w:w="963"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100" w:after="100" w:line="240" w:lineRule="auto"/>
              <w:ind w:left="100" w:leftChars="0" w:right="100" w:rightChars="0" w:firstLine="0" w:firstLineChars="0"/>
              <w:jc w:val="center"/>
              <w:textAlignment w:val="auto"/>
              <w:rPr>
                <w:rFonts w:hint="eastAsia" w:ascii="仿宋_GB2312" w:hAnsi="仿宋_GB2312" w:eastAsia="仿宋_GB2312" w:cs="仿宋_GB2312"/>
                <w:b w:val="0"/>
                <w:bCs w:val="0"/>
                <w:color w:val="auto"/>
                <w:spacing w:val="-4"/>
                <w:sz w:val="28"/>
                <w:szCs w:val="28"/>
              </w:rPr>
            </w:pPr>
            <w:r>
              <w:rPr>
                <w:rFonts w:hint="eastAsia" w:ascii="仿宋_GB2312" w:hAnsi="仿宋_GB2312" w:eastAsia="仿宋_GB2312" w:cs="仿宋_GB2312"/>
                <w:b w:val="0"/>
                <w:bCs w:val="0"/>
                <w:color w:val="auto"/>
                <w:spacing w:val="-4"/>
                <w:sz w:val="28"/>
                <w:szCs w:val="28"/>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0" w:hRule="atLeast"/>
        </w:trPr>
        <w:tc>
          <w:tcPr>
            <w:tcW w:w="875"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100" w:after="100" w:line="240" w:lineRule="auto"/>
              <w:ind w:left="100" w:leftChars="0" w:right="100" w:rightChars="0" w:firstLine="0" w:firstLineChars="0"/>
              <w:jc w:val="center"/>
              <w:textAlignment w:val="auto"/>
              <w:rPr>
                <w:rFonts w:hint="eastAsia" w:ascii="仿宋_GB2312" w:hAnsi="仿宋_GB2312" w:eastAsia="仿宋_GB2312" w:cs="仿宋_GB2312"/>
                <w:b w:val="0"/>
                <w:bCs w:val="0"/>
                <w:color w:val="auto"/>
                <w:spacing w:val="-4"/>
                <w:sz w:val="28"/>
                <w:szCs w:val="28"/>
              </w:rPr>
            </w:pPr>
            <w:r>
              <w:rPr>
                <w:rFonts w:hint="eastAsia" w:ascii="仿宋_GB2312" w:hAnsi="仿宋_GB2312" w:eastAsia="仿宋_GB2312" w:cs="仿宋_GB2312"/>
                <w:b w:val="0"/>
                <w:bCs w:val="0"/>
                <w:color w:val="auto"/>
                <w:spacing w:val="-4"/>
                <w:sz w:val="28"/>
                <w:szCs w:val="28"/>
              </w:rPr>
              <w:t>3</w:t>
            </w:r>
          </w:p>
        </w:tc>
        <w:tc>
          <w:tcPr>
            <w:tcW w:w="1920"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100" w:after="100" w:line="240" w:lineRule="auto"/>
              <w:ind w:left="100" w:leftChars="0" w:right="100" w:rightChars="0" w:firstLine="0" w:firstLineChars="0"/>
              <w:jc w:val="center"/>
              <w:textAlignment w:val="auto"/>
              <w:rPr>
                <w:rFonts w:hint="eastAsia" w:ascii="仿宋_GB2312" w:hAnsi="仿宋_GB2312" w:eastAsia="仿宋_GB2312" w:cs="仿宋_GB2312"/>
                <w:b w:val="0"/>
                <w:bCs w:val="0"/>
                <w:color w:val="auto"/>
                <w:spacing w:val="-4"/>
                <w:sz w:val="28"/>
                <w:szCs w:val="28"/>
              </w:rPr>
            </w:pPr>
            <w:r>
              <w:rPr>
                <w:rFonts w:hint="eastAsia" w:ascii="仿宋_GB2312" w:hAnsi="仿宋_GB2312" w:eastAsia="仿宋_GB2312" w:cs="仿宋_GB2312"/>
                <w:b w:val="0"/>
                <w:bCs w:val="0"/>
                <w:color w:val="auto"/>
                <w:spacing w:val="-4"/>
                <w:sz w:val="28"/>
                <w:szCs w:val="28"/>
              </w:rPr>
              <w:t>获奖质量</w:t>
            </w:r>
          </w:p>
          <w:p>
            <w:pPr>
              <w:pStyle w:val="22"/>
              <w:keepNext w:val="0"/>
              <w:keepLines w:val="0"/>
              <w:pageBreakBefore w:val="0"/>
              <w:widowControl w:val="0"/>
              <w:kinsoku/>
              <w:wordWrap/>
              <w:overflowPunct/>
              <w:topLinePunct w:val="0"/>
              <w:autoSpaceDE/>
              <w:autoSpaceDN/>
              <w:bidi w:val="0"/>
              <w:adjustRightInd w:val="0"/>
              <w:snapToGrid w:val="0"/>
              <w:spacing w:before="100" w:after="100" w:line="240" w:lineRule="auto"/>
              <w:ind w:left="100" w:leftChars="0" w:right="100" w:rightChars="0" w:firstLine="0" w:firstLineChars="0"/>
              <w:jc w:val="center"/>
              <w:textAlignment w:val="auto"/>
              <w:rPr>
                <w:rFonts w:hint="eastAsia" w:ascii="仿宋_GB2312" w:hAnsi="仿宋_GB2312" w:eastAsia="仿宋_GB2312" w:cs="仿宋_GB2312"/>
                <w:b w:val="0"/>
                <w:bCs w:val="0"/>
                <w:color w:val="auto"/>
                <w:spacing w:val="-4"/>
                <w:sz w:val="28"/>
                <w:szCs w:val="28"/>
              </w:rPr>
            </w:pPr>
            <w:r>
              <w:rPr>
                <w:rFonts w:hint="eastAsia" w:ascii="仿宋_GB2312" w:hAnsi="仿宋_GB2312" w:eastAsia="仿宋_GB2312" w:cs="仿宋_GB2312"/>
                <w:b w:val="0"/>
                <w:bCs w:val="0"/>
                <w:color w:val="auto"/>
                <w:spacing w:val="-4"/>
                <w:sz w:val="28"/>
                <w:szCs w:val="28"/>
              </w:rPr>
              <w:t>及数量</w:t>
            </w:r>
          </w:p>
        </w:tc>
        <w:tc>
          <w:tcPr>
            <w:tcW w:w="4760"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100" w:after="100" w:line="240" w:lineRule="auto"/>
              <w:ind w:left="100" w:leftChars="0" w:right="100" w:rightChars="0" w:firstLine="0" w:firstLineChars="0"/>
              <w:jc w:val="both"/>
              <w:textAlignment w:val="auto"/>
              <w:rPr>
                <w:rFonts w:hint="eastAsia" w:ascii="仿宋_GB2312" w:hAnsi="仿宋_GB2312" w:eastAsia="仿宋_GB2312" w:cs="仿宋_GB2312"/>
                <w:b w:val="0"/>
                <w:bCs w:val="0"/>
                <w:color w:val="auto"/>
                <w:spacing w:val="-4"/>
                <w:sz w:val="28"/>
                <w:szCs w:val="28"/>
              </w:rPr>
            </w:pPr>
            <w:r>
              <w:rPr>
                <w:rFonts w:hint="eastAsia" w:ascii="仿宋_GB2312" w:hAnsi="仿宋_GB2312" w:eastAsia="仿宋_GB2312" w:cs="仿宋_GB2312"/>
                <w:b w:val="0"/>
                <w:bCs w:val="0"/>
                <w:color w:val="auto"/>
                <w:spacing w:val="-4"/>
                <w:sz w:val="28"/>
                <w:szCs w:val="28"/>
              </w:rPr>
              <w:t>近三年获得国家级、省部级工业设计奖项数量。</w:t>
            </w:r>
          </w:p>
        </w:tc>
        <w:tc>
          <w:tcPr>
            <w:tcW w:w="963"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100" w:after="100" w:line="240" w:lineRule="auto"/>
              <w:ind w:left="100" w:leftChars="0" w:right="100" w:rightChars="0" w:firstLine="0" w:firstLineChars="0"/>
              <w:jc w:val="center"/>
              <w:textAlignment w:val="auto"/>
              <w:rPr>
                <w:rFonts w:hint="eastAsia" w:ascii="仿宋_GB2312" w:hAnsi="仿宋_GB2312" w:eastAsia="仿宋_GB2312" w:cs="仿宋_GB2312"/>
                <w:b w:val="0"/>
                <w:bCs w:val="0"/>
                <w:color w:val="auto"/>
                <w:spacing w:val="-4"/>
                <w:sz w:val="28"/>
                <w:szCs w:val="28"/>
              </w:rPr>
            </w:pPr>
            <w:r>
              <w:rPr>
                <w:rFonts w:hint="eastAsia" w:ascii="仿宋_GB2312" w:hAnsi="仿宋_GB2312" w:eastAsia="仿宋_GB2312" w:cs="仿宋_GB2312"/>
                <w:b w:val="0"/>
                <w:bCs w:val="0"/>
                <w:color w:val="auto"/>
                <w:spacing w:val="-4"/>
                <w:sz w:val="28"/>
                <w:szCs w:val="28"/>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850" w:hRule="atLeast"/>
        </w:trPr>
        <w:tc>
          <w:tcPr>
            <w:tcW w:w="875"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100" w:after="100" w:line="240" w:lineRule="auto"/>
              <w:ind w:left="100" w:leftChars="0" w:right="100" w:rightChars="0" w:firstLine="0" w:firstLineChars="0"/>
              <w:jc w:val="center"/>
              <w:textAlignment w:val="auto"/>
              <w:rPr>
                <w:rFonts w:hint="eastAsia" w:ascii="仿宋_GB2312" w:hAnsi="仿宋_GB2312" w:eastAsia="仿宋_GB2312" w:cs="仿宋_GB2312"/>
                <w:b w:val="0"/>
                <w:bCs w:val="0"/>
                <w:color w:val="auto"/>
                <w:spacing w:val="-4"/>
                <w:sz w:val="28"/>
                <w:szCs w:val="28"/>
              </w:rPr>
            </w:pPr>
            <w:r>
              <w:rPr>
                <w:rFonts w:hint="eastAsia" w:ascii="仿宋_GB2312" w:hAnsi="仿宋_GB2312" w:eastAsia="仿宋_GB2312" w:cs="仿宋_GB2312"/>
                <w:b w:val="0"/>
                <w:bCs w:val="0"/>
                <w:color w:val="auto"/>
                <w:spacing w:val="-4"/>
                <w:sz w:val="28"/>
                <w:szCs w:val="28"/>
              </w:rPr>
              <w:t>4</w:t>
            </w:r>
          </w:p>
        </w:tc>
        <w:tc>
          <w:tcPr>
            <w:tcW w:w="1920"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100" w:after="100" w:line="240" w:lineRule="auto"/>
              <w:ind w:left="100" w:leftChars="0" w:right="100" w:rightChars="0" w:firstLine="0" w:firstLineChars="0"/>
              <w:jc w:val="center"/>
              <w:textAlignment w:val="auto"/>
              <w:rPr>
                <w:rFonts w:hint="eastAsia" w:ascii="仿宋_GB2312" w:hAnsi="仿宋_GB2312" w:eastAsia="仿宋_GB2312" w:cs="仿宋_GB2312"/>
                <w:b w:val="0"/>
                <w:bCs w:val="0"/>
                <w:color w:val="auto"/>
                <w:spacing w:val="-4"/>
                <w:sz w:val="28"/>
                <w:szCs w:val="28"/>
              </w:rPr>
            </w:pPr>
            <w:r>
              <w:rPr>
                <w:rFonts w:hint="eastAsia" w:ascii="仿宋_GB2312" w:hAnsi="仿宋_GB2312" w:eastAsia="仿宋_GB2312" w:cs="仿宋_GB2312"/>
                <w:b w:val="0"/>
                <w:bCs w:val="0"/>
                <w:color w:val="auto"/>
                <w:spacing w:val="-4"/>
                <w:sz w:val="28"/>
                <w:szCs w:val="28"/>
              </w:rPr>
              <w:t>业务规模</w:t>
            </w:r>
          </w:p>
        </w:tc>
        <w:tc>
          <w:tcPr>
            <w:tcW w:w="4760"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100" w:after="100" w:line="240" w:lineRule="auto"/>
              <w:ind w:left="100" w:leftChars="0" w:right="100" w:rightChars="0" w:firstLine="0" w:firstLineChars="0"/>
              <w:jc w:val="both"/>
              <w:textAlignment w:val="auto"/>
              <w:rPr>
                <w:rFonts w:hint="eastAsia" w:ascii="仿宋_GB2312" w:hAnsi="仿宋_GB2312" w:eastAsia="仿宋_GB2312" w:cs="仿宋_GB2312"/>
                <w:b w:val="0"/>
                <w:bCs w:val="0"/>
                <w:color w:val="auto"/>
                <w:spacing w:val="-4"/>
                <w:sz w:val="28"/>
                <w:szCs w:val="28"/>
              </w:rPr>
            </w:pPr>
            <w:r>
              <w:rPr>
                <w:rFonts w:hint="eastAsia" w:ascii="仿宋_GB2312" w:hAnsi="仿宋_GB2312" w:eastAsia="仿宋_GB2312" w:cs="仿宋_GB2312"/>
                <w:b w:val="0"/>
                <w:bCs w:val="0"/>
                <w:color w:val="auto"/>
                <w:spacing w:val="-4"/>
                <w:sz w:val="28"/>
                <w:szCs w:val="28"/>
              </w:rPr>
              <w:t>近三年工业设计服务年均营业收入，以及占企业总收入的比例。</w:t>
            </w:r>
          </w:p>
        </w:tc>
        <w:tc>
          <w:tcPr>
            <w:tcW w:w="963"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100" w:after="100" w:line="240" w:lineRule="auto"/>
              <w:ind w:left="100" w:leftChars="0" w:right="100" w:rightChars="0" w:firstLine="0" w:firstLineChars="0"/>
              <w:jc w:val="center"/>
              <w:textAlignment w:val="auto"/>
              <w:rPr>
                <w:rFonts w:hint="eastAsia" w:ascii="仿宋_GB2312" w:hAnsi="仿宋_GB2312" w:eastAsia="仿宋_GB2312" w:cs="仿宋_GB2312"/>
                <w:b w:val="0"/>
                <w:bCs w:val="0"/>
                <w:color w:val="auto"/>
                <w:spacing w:val="-4"/>
                <w:sz w:val="28"/>
                <w:szCs w:val="28"/>
              </w:rPr>
            </w:pPr>
            <w:r>
              <w:rPr>
                <w:rFonts w:hint="eastAsia" w:ascii="仿宋_GB2312" w:hAnsi="仿宋_GB2312" w:eastAsia="仿宋_GB2312" w:cs="仿宋_GB2312"/>
                <w:b w:val="0"/>
                <w:bCs w:val="0"/>
                <w:color w:val="auto"/>
                <w:spacing w:val="-4"/>
                <w:sz w:val="28"/>
                <w:szCs w:val="28"/>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0" w:hRule="atLeast"/>
        </w:trPr>
        <w:tc>
          <w:tcPr>
            <w:tcW w:w="875"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100" w:after="100" w:line="240" w:lineRule="auto"/>
              <w:ind w:left="100" w:leftChars="0" w:right="100" w:rightChars="0" w:firstLine="0" w:firstLineChars="0"/>
              <w:jc w:val="center"/>
              <w:textAlignment w:val="auto"/>
              <w:rPr>
                <w:rFonts w:hint="eastAsia" w:ascii="仿宋_GB2312" w:hAnsi="仿宋_GB2312" w:eastAsia="仿宋_GB2312" w:cs="仿宋_GB2312"/>
                <w:b w:val="0"/>
                <w:bCs w:val="0"/>
                <w:color w:val="auto"/>
                <w:spacing w:val="-4"/>
                <w:sz w:val="28"/>
                <w:szCs w:val="28"/>
              </w:rPr>
            </w:pPr>
            <w:r>
              <w:rPr>
                <w:rFonts w:hint="eastAsia" w:ascii="仿宋_GB2312" w:hAnsi="仿宋_GB2312" w:eastAsia="仿宋_GB2312" w:cs="仿宋_GB2312"/>
                <w:b w:val="0"/>
                <w:bCs w:val="0"/>
                <w:color w:val="auto"/>
                <w:spacing w:val="-4"/>
                <w:sz w:val="28"/>
                <w:szCs w:val="28"/>
              </w:rPr>
              <w:t>5</w:t>
            </w:r>
          </w:p>
        </w:tc>
        <w:tc>
          <w:tcPr>
            <w:tcW w:w="1920"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100" w:after="100" w:line="240" w:lineRule="auto"/>
              <w:ind w:left="100" w:leftChars="0" w:right="100" w:rightChars="0" w:firstLine="0" w:firstLineChars="0"/>
              <w:jc w:val="center"/>
              <w:textAlignment w:val="auto"/>
              <w:rPr>
                <w:rFonts w:hint="eastAsia" w:ascii="仿宋_GB2312" w:hAnsi="仿宋_GB2312" w:eastAsia="仿宋_GB2312" w:cs="仿宋_GB2312"/>
                <w:b w:val="0"/>
                <w:bCs w:val="0"/>
                <w:color w:val="auto"/>
                <w:spacing w:val="-4"/>
                <w:sz w:val="28"/>
                <w:szCs w:val="28"/>
              </w:rPr>
            </w:pPr>
            <w:r>
              <w:rPr>
                <w:rFonts w:hint="eastAsia" w:ascii="仿宋_GB2312" w:hAnsi="仿宋_GB2312" w:eastAsia="仿宋_GB2312" w:cs="仿宋_GB2312"/>
                <w:b w:val="0"/>
                <w:bCs w:val="0"/>
                <w:color w:val="auto"/>
                <w:spacing w:val="-4"/>
                <w:sz w:val="28"/>
                <w:szCs w:val="28"/>
              </w:rPr>
              <w:t>经营质量</w:t>
            </w:r>
          </w:p>
        </w:tc>
        <w:tc>
          <w:tcPr>
            <w:tcW w:w="4760"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100" w:after="100" w:line="240" w:lineRule="auto"/>
              <w:ind w:left="100" w:leftChars="0" w:right="100" w:rightChars="0" w:firstLine="0" w:firstLineChars="0"/>
              <w:jc w:val="both"/>
              <w:textAlignment w:val="auto"/>
              <w:rPr>
                <w:rFonts w:hint="eastAsia" w:ascii="仿宋_GB2312" w:hAnsi="仿宋_GB2312" w:eastAsia="仿宋_GB2312" w:cs="仿宋_GB2312"/>
                <w:b w:val="0"/>
                <w:bCs w:val="0"/>
                <w:color w:val="auto"/>
                <w:spacing w:val="-4"/>
                <w:sz w:val="28"/>
                <w:szCs w:val="28"/>
              </w:rPr>
            </w:pPr>
            <w:r>
              <w:rPr>
                <w:rFonts w:hint="eastAsia" w:ascii="仿宋_GB2312" w:hAnsi="仿宋_GB2312" w:eastAsia="仿宋_GB2312" w:cs="仿宋_GB2312"/>
                <w:b w:val="0"/>
                <w:bCs w:val="0"/>
                <w:color w:val="auto"/>
                <w:spacing w:val="-4"/>
                <w:sz w:val="28"/>
                <w:szCs w:val="28"/>
              </w:rPr>
              <w:t>近三年企业净利润、资产负债、现金流等财务指标状况。</w:t>
            </w:r>
          </w:p>
        </w:tc>
        <w:tc>
          <w:tcPr>
            <w:tcW w:w="963"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100" w:after="100" w:line="240" w:lineRule="auto"/>
              <w:ind w:left="100" w:leftChars="0" w:right="100" w:rightChars="0" w:firstLine="0" w:firstLineChars="0"/>
              <w:jc w:val="center"/>
              <w:textAlignment w:val="auto"/>
              <w:rPr>
                <w:rFonts w:hint="eastAsia" w:ascii="仿宋_GB2312" w:hAnsi="仿宋_GB2312" w:eastAsia="仿宋_GB2312" w:cs="仿宋_GB2312"/>
                <w:b w:val="0"/>
                <w:bCs w:val="0"/>
                <w:color w:val="auto"/>
                <w:spacing w:val="-4"/>
                <w:sz w:val="28"/>
                <w:szCs w:val="28"/>
              </w:rPr>
            </w:pPr>
            <w:r>
              <w:rPr>
                <w:rFonts w:hint="eastAsia" w:ascii="仿宋_GB2312" w:hAnsi="仿宋_GB2312" w:eastAsia="仿宋_GB2312" w:cs="仿宋_GB2312"/>
                <w:b w:val="0"/>
                <w:bCs w:val="0"/>
                <w:color w:val="auto"/>
                <w:spacing w:val="-4"/>
                <w:sz w:val="28"/>
                <w:szCs w:val="28"/>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0" w:hRule="atLeast"/>
        </w:trPr>
        <w:tc>
          <w:tcPr>
            <w:tcW w:w="875"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100" w:after="100" w:line="240" w:lineRule="auto"/>
              <w:ind w:left="100" w:leftChars="0" w:right="100" w:rightChars="0" w:firstLine="0" w:firstLineChars="0"/>
              <w:jc w:val="center"/>
              <w:textAlignment w:val="auto"/>
              <w:rPr>
                <w:rFonts w:hint="eastAsia" w:ascii="仿宋_GB2312" w:hAnsi="仿宋_GB2312" w:eastAsia="仿宋_GB2312" w:cs="仿宋_GB2312"/>
                <w:b w:val="0"/>
                <w:bCs w:val="0"/>
                <w:color w:val="auto"/>
                <w:spacing w:val="-4"/>
                <w:sz w:val="28"/>
                <w:szCs w:val="28"/>
              </w:rPr>
            </w:pPr>
            <w:r>
              <w:rPr>
                <w:rFonts w:hint="eastAsia" w:ascii="仿宋_GB2312" w:hAnsi="仿宋_GB2312" w:eastAsia="仿宋_GB2312" w:cs="仿宋_GB2312"/>
                <w:b w:val="0"/>
                <w:bCs w:val="0"/>
                <w:color w:val="auto"/>
                <w:spacing w:val="-4"/>
                <w:sz w:val="28"/>
                <w:szCs w:val="28"/>
              </w:rPr>
              <w:t>6</w:t>
            </w:r>
          </w:p>
        </w:tc>
        <w:tc>
          <w:tcPr>
            <w:tcW w:w="1920"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100" w:after="100" w:line="240" w:lineRule="auto"/>
              <w:ind w:left="100" w:leftChars="0" w:right="100" w:rightChars="0" w:firstLine="0" w:firstLineChars="0"/>
              <w:jc w:val="center"/>
              <w:textAlignment w:val="auto"/>
              <w:rPr>
                <w:rFonts w:hint="eastAsia" w:ascii="仿宋_GB2312" w:hAnsi="仿宋_GB2312" w:eastAsia="仿宋_GB2312" w:cs="仿宋_GB2312"/>
                <w:b w:val="0"/>
                <w:bCs w:val="0"/>
                <w:color w:val="auto"/>
                <w:spacing w:val="-4"/>
                <w:sz w:val="28"/>
                <w:szCs w:val="28"/>
              </w:rPr>
            </w:pPr>
            <w:r>
              <w:rPr>
                <w:rFonts w:hint="eastAsia" w:ascii="仿宋_GB2312" w:hAnsi="仿宋_GB2312" w:eastAsia="仿宋_GB2312" w:cs="仿宋_GB2312"/>
                <w:b w:val="0"/>
                <w:bCs w:val="0"/>
                <w:color w:val="auto"/>
                <w:spacing w:val="-4"/>
                <w:sz w:val="28"/>
                <w:szCs w:val="28"/>
              </w:rPr>
              <w:t>管理水平</w:t>
            </w:r>
          </w:p>
        </w:tc>
        <w:tc>
          <w:tcPr>
            <w:tcW w:w="4760"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100" w:after="100" w:line="240" w:lineRule="auto"/>
              <w:ind w:left="100" w:leftChars="0" w:right="100" w:rightChars="0" w:firstLine="0" w:firstLineChars="0"/>
              <w:jc w:val="both"/>
              <w:textAlignment w:val="auto"/>
              <w:rPr>
                <w:rFonts w:hint="eastAsia" w:ascii="仿宋_GB2312" w:hAnsi="仿宋_GB2312" w:eastAsia="仿宋_GB2312" w:cs="仿宋_GB2312"/>
                <w:b w:val="0"/>
                <w:bCs w:val="0"/>
                <w:color w:val="auto"/>
                <w:spacing w:val="-4"/>
                <w:sz w:val="28"/>
                <w:szCs w:val="28"/>
              </w:rPr>
            </w:pPr>
            <w:r>
              <w:rPr>
                <w:rFonts w:hint="eastAsia" w:ascii="仿宋_GB2312" w:hAnsi="仿宋_GB2312" w:eastAsia="仿宋_GB2312" w:cs="仿宋_GB2312"/>
                <w:b w:val="0"/>
                <w:bCs w:val="0"/>
                <w:color w:val="auto"/>
                <w:spacing w:val="-4"/>
                <w:sz w:val="28"/>
                <w:szCs w:val="28"/>
              </w:rPr>
              <w:t>企业管理、知识产权保护制度有效性，发展规划合理性等。</w:t>
            </w:r>
          </w:p>
        </w:tc>
        <w:tc>
          <w:tcPr>
            <w:tcW w:w="963"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100" w:after="100" w:line="240" w:lineRule="auto"/>
              <w:ind w:left="100" w:leftChars="0" w:right="100" w:rightChars="0" w:firstLine="0" w:firstLineChars="0"/>
              <w:jc w:val="center"/>
              <w:textAlignment w:val="auto"/>
              <w:rPr>
                <w:rFonts w:hint="eastAsia" w:ascii="仿宋_GB2312" w:hAnsi="仿宋_GB2312" w:eastAsia="仿宋_GB2312" w:cs="仿宋_GB2312"/>
                <w:b w:val="0"/>
                <w:bCs w:val="0"/>
                <w:color w:val="auto"/>
                <w:spacing w:val="-4"/>
                <w:sz w:val="28"/>
                <w:szCs w:val="28"/>
              </w:rPr>
            </w:pPr>
            <w:r>
              <w:rPr>
                <w:rFonts w:hint="eastAsia" w:ascii="仿宋_GB2312" w:hAnsi="仿宋_GB2312" w:eastAsia="仿宋_GB2312" w:cs="仿宋_GB2312"/>
                <w:b w:val="0"/>
                <w:bCs w:val="0"/>
                <w:color w:val="auto"/>
                <w:spacing w:val="-4"/>
                <w:sz w:val="28"/>
                <w:szCs w:val="28"/>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0" w:hRule="atLeast"/>
        </w:trPr>
        <w:tc>
          <w:tcPr>
            <w:tcW w:w="875"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100" w:after="100" w:line="240" w:lineRule="auto"/>
              <w:ind w:left="100" w:leftChars="0" w:right="100" w:rightChars="0" w:firstLine="0" w:firstLineChars="0"/>
              <w:jc w:val="center"/>
              <w:textAlignment w:val="auto"/>
              <w:rPr>
                <w:rFonts w:hint="eastAsia" w:ascii="仿宋_GB2312" w:hAnsi="仿宋_GB2312" w:eastAsia="仿宋_GB2312" w:cs="仿宋_GB2312"/>
                <w:b w:val="0"/>
                <w:bCs w:val="0"/>
                <w:color w:val="auto"/>
                <w:spacing w:val="-4"/>
                <w:sz w:val="28"/>
                <w:szCs w:val="28"/>
              </w:rPr>
            </w:pPr>
            <w:r>
              <w:rPr>
                <w:rFonts w:hint="eastAsia" w:ascii="仿宋_GB2312" w:hAnsi="仿宋_GB2312" w:eastAsia="仿宋_GB2312" w:cs="仿宋_GB2312"/>
                <w:b w:val="0"/>
                <w:bCs w:val="0"/>
                <w:color w:val="auto"/>
                <w:spacing w:val="-4"/>
                <w:sz w:val="28"/>
                <w:szCs w:val="28"/>
              </w:rPr>
              <w:t>7</w:t>
            </w:r>
          </w:p>
        </w:tc>
        <w:tc>
          <w:tcPr>
            <w:tcW w:w="1920"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100" w:after="100" w:line="240" w:lineRule="auto"/>
              <w:ind w:left="100" w:leftChars="0" w:right="100" w:rightChars="0" w:firstLine="0" w:firstLineChars="0"/>
              <w:jc w:val="center"/>
              <w:textAlignment w:val="auto"/>
              <w:rPr>
                <w:rFonts w:hint="eastAsia" w:ascii="仿宋_GB2312" w:hAnsi="仿宋_GB2312" w:eastAsia="仿宋_GB2312" w:cs="仿宋_GB2312"/>
                <w:b w:val="0"/>
                <w:bCs w:val="0"/>
                <w:color w:val="auto"/>
                <w:spacing w:val="-4"/>
                <w:sz w:val="28"/>
                <w:szCs w:val="28"/>
              </w:rPr>
            </w:pPr>
            <w:r>
              <w:rPr>
                <w:rFonts w:hint="eastAsia" w:ascii="仿宋_GB2312" w:hAnsi="仿宋_GB2312" w:eastAsia="仿宋_GB2312" w:cs="仿宋_GB2312"/>
                <w:b w:val="0"/>
                <w:bCs w:val="0"/>
                <w:color w:val="auto"/>
                <w:spacing w:val="-4"/>
                <w:sz w:val="28"/>
                <w:szCs w:val="28"/>
              </w:rPr>
              <w:t>加分项</w:t>
            </w:r>
          </w:p>
        </w:tc>
        <w:tc>
          <w:tcPr>
            <w:tcW w:w="4760"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100" w:after="100" w:line="240" w:lineRule="auto"/>
              <w:ind w:left="100" w:leftChars="0" w:right="100" w:rightChars="0" w:firstLine="0" w:firstLineChars="0"/>
              <w:jc w:val="both"/>
              <w:textAlignment w:val="auto"/>
              <w:rPr>
                <w:rFonts w:hint="eastAsia" w:ascii="仿宋_GB2312" w:hAnsi="仿宋_GB2312" w:eastAsia="仿宋_GB2312" w:cs="仿宋_GB2312"/>
                <w:b w:val="0"/>
                <w:bCs w:val="0"/>
                <w:color w:val="auto"/>
                <w:spacing w:val="-4"/>
                <w:sz w:val="28"/>
                <w:szCs w:val="28"/>
              </w:rPr>
            </w:pPr>
            <w:r>
              <w:rPr>
                <w:rFonts w:hint="eastAsia" w:ascii="仿宋_GB2312" w:hAnsi="仿宋_GB2312" w:eastAsia="仿宋_GB2312" w:cs="仿宋_GB2312"/>
                <w:b w:val="0"/>
                <w:bCs w:val="0"/>
                <w:color w:val="auto"/>
                <w:spacing w:val="-4"/>
                <w:sz w:val="28"/>
                <w:szCs w:val="28"/>
              </w:rPr>
              <w:t>近三年组织或参与工业设计重要活动次数，承担或参与省部级工业设计课题研究数量，获得工业和信息化部示范认定等</w:t>
            </w:r>
            <w:r>
              <w:rPr>
                <w:rFonts w:hint="eastAsia" w:ascii="仿宋_GB2312" w:hAnsi="仿宋_GB2312" w:eastAsia="仿宋_GB2312" w:cs="仿宋_GB2312"/>
                <w:color w:val="auto"/>
                <w:spacing w:val="-7"/>
                <w:sz w:val="28"/>
                <w:szCs w:val="28"/>
                <w:lang w:eastAsia="zh-CN"/>
              </w:rPr>
              <w:t>，建设国家级、市级制造业创新中心和企业技术中心等</w:t>
            </w:r>
            <w:r>
              <w:rPr>
                <w:rFonts w:hint="eastAsia" w:ascii="仿宋_GB2312" w:hAnsi="仿宋_GB2312" w:eastAsia="仿宋_GB2312" w:cs="仿宋_GB2312"/>
                <w:b w:val="0"/>
                <w:bCs w:val="0"/>
                <w:color w:val="auto"/>
                <w:spacing w:val="-4"/>
                <w:sz w:val="28"/>
                <w:szCs w:val="28"/>
              </w:rPr>
              <w:t>。</w:t>
            </w:r>
          </w:p>
        </w:tc>
        <w:tc>
          <w:tcPr>
            <w:tcW w:w="963" w:type="dxa"/>
            <w:vAlign w:val="center"/>
          </w:tcPr>
          <w:p>
            <w:pPr>
              <w:pStyle w:val="22"/>
              <w:keepNext w:val="0"/>
              <w:keepLines w:val="0"/>
              <w:pageBreakBefore w:val="0"/>
              <w:widowControl w:val="0"/>
              <w:kinsoku/>
              <w:wordWrap/>
              <w:overflowPunct/>
              <w:topLinePunct w:val="0"/>
              <w:autoSpaceDE/>
              <w:autoSpaceDN/>
              <w:bidi w:val="0"/>
              <w:adjustRightInd w:val="0"/>
              <w:snapToGrid w:val="0"/>
              <w:spacing w:before="100" w:after="100" w:line="240" w:lineRule="auto"/>
              <w:ind w:left="100" w:leftChars="0" w:right="100" w:rightChars="0" w:firstLine="0" w:firstLineChars="0"/>
              <w:jc w:val="center"/>
              <w:textAlignment w:val="auto"/>
              <w:rPr>
                <w:rFonts w:hint="eastAsia" w:ascii="仿宋_GB2312" w:hAnsi="仿宋_GB2312" w:eastAsia="仿宋_GB2312" w:cs="仿宋_GB2312"/>
                <w:b w:val="0"/>
                <w:bCs w:val="0"/>
                <w:color w:val="auto"/>
                <w:spacing w:val="-4"/>
                <w:sz w:val="28"/>
                <w:szCs w:val="28"/>
              </w:rPr>
            </w:pPr>
            <w:r>
              <w:rPr>
                <w:rFonts w:hint="eastAsia" w:ascii="仿宋_GB2312" w:hAnsi="仿宋_GB2312" w:eastAsia="仿宋_GB2312" w:cs="仿宋_GB2312"/>
                <w:b w:val="0"/>
                <w:bCs w:val="0"/>
                <w:color w:val="auto"/>
                <w:spacing w:val="-4"/>
                <w:sz w:val="28"/>
                <w:szCs w:val="28"/>
              </w:rPr>
              <w:t>5%</w:t>
            </w:r>
          </w:p>
        </w:tc>
      </w:tr>
    </w:tbl>
    <w:p>
      <w:pPr>
        <w:bidi w:val="0"/>
        <w:rPr>
          <w:rFonts w:hint="eastAsia" w:ascii="仿宋_GB2312" w:hAnsi="仿宋_GB2312" w:eastAsia="仿宋_GB2312" w:cs="仿宋_GB2312"/>
          <w:b/>
          <w:bCs/>
          <w:color w:val="auto"/>
          <w:kern w:val="2"/>
          <w:sz w:val="28"/>
          <w:szCs w:val="28"/>
          <w:lang w:val="en-US" w:eastAsia="zh-CN" w:bidi="ar-SA"/>
        </w:rPr>
      </w:pPr>
    </w:p>
    <w:p>
      <w:pPr>
        <w:bidi w:val="0"/>
        <w:rPr>
          <w:rFonts w:hint="eastAsia" w:ascii="仿宋_GB2312" w:hAnsi="仿宋_GB2312" w:eastAsia="仿宋_GB2312" w:cs="仿宋_GB2312"/>
          <w:b/>
          <w:bCs/>
          <w:color w:val="auto"/>
          <w:kern w:val="2"/>
          <w:sz w:val="28"/>
          <w:szCs w:val="28"/>
          <w:lang w:val="en-US" w:eastAsia="zh-CN" w:bidi="ar-SA"/>
        </w:rPr>
      </w:pPr>
      <w:r>
        <w:rPr>
          <w:rFonts w:hint="eastAsia" w:cs="仿宋_GB2312"/>
          <w:b/>
          <w:bCs/>
          <w:color w:val="auto"/>
          <w:kern w:val="2"/>
          <w:sz w:val="28"/>
          <w:szCs w:val="28"/>
          <w:lang w:val="en-US" w:eastAsia="zh-CN" w:bidi="ar-SA"/>
        </w:rPr>
        <w:t>评价指标</w:t>
      </w:r>
      <w:r>
        <w:rPr>
          <w:rFonts w:hint="eastAsia" w:ascii="仿宋_GB2312" w:hAnsi="仿宋_GB2312" w:eastAsia="仿宋_GB2312" w:cs="仿宋_GB2312"/>
          <w:b/>
          <w:bCs/>
          <w:color w:val="auto"/>
          <w:kern w:val="2"/>
          <w:sz w:val="28"/>
          <w:szCs w:val="28"/>
          <w:lang w:val="en-US" w:eastAsia="zh-CN" w:bidi="ar-SA"/>
        </w:rPr>
        <w:t>说明：</w:t>
      </w:r>
    </w:p>
    <w:p>
      <w:pPr>
        <w:pStyle w:val="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cs="仿宋_GB2312"/>
          <w:color w:val="auto"/>
          <w:sz w:val="28"/>
          <w:szCs w:val="28"/>
          <w:lang w:val="en-US" w:eastAsia="zh-CN"/>
        </w:rPr>
        <w:t xml:space="preserve"> 北京市工业设计中心“</w:t>
      </w:r>
      <w:r>
        <w:rPr>
          <w:rFonts w:hint="eastAsia" w:ascii="仿宋_GB2312" w:hAnsi="仿宋_GB2312" w:eastAsia="仿宋_GB2312" w:cs="仿宋_GB2312"/>
          <w:color w:val="auto"/>
          <w:sz w:val="28"/>
          <w:szCs w:val="28"/>
          <w:lang w:val="en-US" w:eastAsia="zh-CN"/>
        </w:rPr>
        <w:t>企业工业设计中心</w:t>
      </w:r>
      <w:r>
        <w:rPr>
          <w:rFonts w:hint="eastAsia" w:ascii="仿宋_GB2312" w:hAnsi="仿宋_GB2312" w:cs="仿宋_GB2312"/>
          <w:color w:val="auto"/>
          <w:sz w:val="28"/>
          <w:szCs w:val="28"/>
          <w:lang w:val="en-US" w:eastAsia="zh-CN"/>
        </w:rPr>
        <w:t>”类型的</w:t>
      </w:r>
      <w:r>
        <w:rPr>
          <w:rFonts w:hint="eastAsia" w:ascii="仿宋_GB2312" w:hAnsi="仿宋_GB2312" w:eastAsia="仿宋_GB2312" w:cs="仿宋_GB2312"/>
          <w:color w:val="auto"/>
          <w:sz w:val="28"/>
          <w:szCs w:val="28"/>
          <w:lang w:val="en-US" w:eastAsia="zh-CN"/>
        </w:rPr>
        <w:t>认定评价指标参照表1，</w:t>
      </w:r>
      <w:r>
        <w:rPr>
          <w:rFonts w:hint="eastAsia" w:ascii="仿宋_GB2312" w:hAnsi="仿宋_GB2312" w:cs="仿宋_GB2312"/>
          <w:color w:val="auto"/>
          <w:sz w:val="28"/>
          <w:szCs w:val="28"/>
          <w:lang w:val="en-US" w:eastAsia="zh-CN"/>
        </w:rPr>
        <w:t>“</w:t>
      </w:r>
      <w:r>
        <w:rPr>
          <w:rFonts w:hint="eastAsia" w:ascii="仿宋_GB2312" w:hAnsi="仿宋_GB2312" w:eastAsia="仿宋_GB2312" w:cs="仿宋_GB2312"/>
          <w:color w:val="auto"/>
          <w:sz w:val="28"/>
          <w:szCs w:val="28"/>
          <w:lang w:val="en-US" w:eastAsia="zh-CN"/>
        </w:rPr>
        <w:t>工业设计企业</w:t>
      </w:r>
      <w:r>
        <w:rPr>
          <w:rFonts w:hint="eastAsia" w:ascii="仿宋_GB2312" w:hAnsi="仿宋_GB2312" w:cs="仿宋_GB2312"/>
          <w:color w:val="auto"/>
          <w:sz w:val="28"/>
          <w:szCs w:val="28"/>
          <w:lang w:val="en-US" w:eastAsia="zh-CN"/>
        </w:rPr>
        <w:t>”类型的</w:t>
      </w:r>
      <w:r>
        <w:rPr>
          <w:rFonts w:hint="eastAsia" w:ascii="仿宋_GB2312" w:hAnsi="仿宋_GB2312" w:eastAsia="仿宋_GB2312" w:cs="仿宋_GB2312"/>
          <w:color w:val="auto"/>
          <w:sz w:val="28"/>
          <w:szCs w:val="28"/>
          <w:lang w:val="en-US" w:eastAsia="zh-CN"/>
        </w:rPr>
        <w:t>认定评价指标参照表2。</w:t>
      </w:r>
    </w:p>
    <w:p>
      <w:pPr>
        <w:pStyle w:val="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cs="仿宋_GB2312"/>
          <w:color w:val="auto"/>
          <w:sz w:val="28"/>
          <w:szCs w:val="28"/>
          <w:lang w:val="en-US" w:eastAsia="zh-CN"/>
        </w:rPr>
        <w:t xml:space="preserve"> 市经济和信息化局</w:t>
      </w:r>
      <w:r>
        <w:rPr>
          <w:rFonts w:hint="eastAsia" w:ascii="仿宋_GB2312" w:hAnsi="仿宋_GB2312" w:eastAsia="仿宋_GB2312" w:cs="仿宋_GB2312"/>
          <w:color w:val="auto"/>
          <w:sz w:val="28"/>
          <w:szCs w:val="28"/>
          <w:lang w:val="en-US" w:eastAsia="zh-CN"/>
        </w:rPr>
        <w:t>开展</w:t>
      </w:r>
      <w:r>
        <w:rPr>
          <w:rFonts w:hint="eastAsia" w:ascii="仿宋_GB2312" w:hAnsi="仿宋_GB2312" w:cs="仿宋_GB2312"/>
          <w:color w:val="auto"/>
          <w:sz w:val="28"/>
          <w:szCs w:val="28"/>
          <w:lang w:val="en-US" w:eastAsia="zh-CN"/>
        </w:rPr>
        <w:t>北京市工业设计中心</w:t>
      </w:r>
      <w:r>
        <w:rPr>
          <w:rFonts w:hint="eastAsia" w:ascii="仿宋_GB2312" w:hAnsi="仿宋_GB2312" w:eastAsia="仿宋_GB2312" w:cs="仿宋_GB2312"/>
          <w:color w:val="auto"/>
          <w:sz w:val="28"/>
          <w:szCs w:val="28"/>
          <w:lang w:val="en-US" w:eastAsia="zh-CN"/>
        </w:rPr>
        <w:t>评审时，</w:t>
      </w:r>
      <w:r>
        <w:rPr>
          <w:rFonts w:hint="eastAsia" w:ascii="仿宋_GB2312" w:hAnsi="仿宋_GB2312" w:cs="仿宋_GB2312"/>
          <w:color w:val="auto"/>
          <w:sz w:val="28"/>
          <w:szCs w:val="28"/>
          <w:lang w:val="en-US" w:eastAsia="zh-CN"/>
        </w:rPr>
        <w:t>将</w:t>
      </w:r>
      <w:r>
        <w:rPr>
          <w:rFonts w:hint="eastAsia" w:ascii="仿宋_GB2312" w:hAnsi="仿宋_GB2312" w:eastAsia="仿宋_GB2312" w:cs="仿宋_GB2312"/>
          <w:color w:val="auto"/>
          <w:sz w:val="28"/>
          <w:szCs w:val="28"/>
          <w:lang w:val="en-US" w:eastAsia="zh-CN"/>
        </w:rPr>
        <w:t>根据</w:t>
      </w:r>
      <w:r>
        <w:rPr>
          <w:rFonts w:hint="eastAsia" w:ascii="仿宋_GB2312" w:hAnsi="仿宋_GB2312" w:cs="仿宋_GB2312"/>
          <w:color w:val="auto"/>
          <w:sz w:val="28"/>
          <w:szCs w:val="28"/>
          <w:lang w:val="en-US" w:eastAsia="zh-CN"/>
        </w:rPr>
        <w:t>主要</w:t>
      </w:r>
      <w:r>
        <w:rPr>
          <w:rFonts w:hint="eastAsia" w:ascii="仿宋_GB2312" w:hAnsi="仿宋_GB2312" w:eastAsia="仿宋_GB2312" w:cs="仿宋_GB2312"/>
          <w:color w:val="auto"/>
          <w:sz w:val="28"/>
          <w:szCs w:val="28"/>
          <w:lang w:val="en-US" w:eastAsia="zh-CN"/>
        </w:rPr>
        <w:t>评价指标制定评分细则。</w:t>
      </w:r>
    </w:p>
    <w:p>
      <w:pPr>
        <w:pStyle w:val="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en-US" w:eastAsia="zh-CN"/>
        </w:rPr>
        <w:t>所称设计费用指参照《企业会计准则》规定，用于工业设计人员工资、奖金、津贴等的人工费用；与工业设计相关的市场咨询、样品试制、检验检测等直接投入费用；工业设计相关的设备折旧费用、无形资产摊销费用；其它与工业设计直接相关的费用。</w:t>
      </w:r>
    </w:p>
    <w:p>
      <w:pPr>
        <w:pStyle w:val="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 具有较强工业设计专业素质和能力的人员应占较高比例的评价指标考核范围和比例要求：2025年及之前，“企业工业设计中心”类型要求“具有本科及以上学历，或取得工业设计专业技术职称（职业资格），或取得高级专业技术职称（职业资格）的人员的人员比例不低于60%”，“工业设计企业”类型要求“具有本科及以上学历，或取得工业设计专业技术职称（职业资格），或取得高级专业技术职称（职业资格）的人员的人员比例不低于70%”。2025年</w:t>
      </w:r>
      <w:bookmarkStart w:id="0" w:name="_GoBack"/>
      <w:bookmarkEnd w:id="0"/>
      <w:r>
        <w:rPr>
          <w:rFonts w:hint="eastAsia" w:ascii="仿宋_GB2312" w:hAnsi="仿宋_GB2312" w:eastAsia="仿宋_GB2312" w:cs="仿宋_GB2312"/>
          <w:color w:val="auto"/>
          <w:sz w:val="28"/>
          <w:szCs w:val="28"/>
          <w:lang w:val="en-US" w:eastAsia="zh-CN"/>
        </w:rPr>
        <w:t>后，“企业工业设计中心”和“工业设计企业”类型要求“具有工业设计学科大学本科及以上学历或取得工业设计专业技术职称（职业资格）的人员比例不低于50%”。</w:t>
      </w:r>
    </w:p>
    <w:p>
      <w:pPr>
        <w:pStyle w:val="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cs="仿宋_GB2312"/>
          <w:color w:val="auto"/>
          <w:sz w:val="28"/>
          <w:szCs w:val="28"/>
          <w:lang w:val="en-US" w:eastAsia="zh-CN"/>
        </w:rPr>
        <w:t>5</w:t>
      </w:r>
      <w:r>
        <w:rPr>
          <w:rFonts w:hint="eastAsia" w:ascii="仿宋_GB2312" w:hAnsi="仿宋_GB2312" w:eastAsia="仿宋_GB2312" w:cs="仿宋_GB2312"/>
          <w:color w:val="auto"/>
          <w:sz w:val="28"/>
          <w:szCs w:val="28"/>
          <w:lang w:val="en-US" w:eastAsia="zh-CN"/>
        </w:rPr>
        <w:t>. 所称工业设计学科指：《普通高等学校本科专业目录（2020年版）》所列之艺术学设计学类相关专业、工学机械类工业设计专业；《研究生教育学科专业目录（2022年）》所列之艺术学设计类相关专业、交叉学科设计学相关专业。</w:t>
      </w:r>
    </w:p>
    <w:p>
      <w:pPr>
        <w:pStyle w:val="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cs="仿宋_GB2312"/>
          <w:color w:val="auto"/>
          <w:sz w:val="28"/>
          <w:szCs w:val="28"/>
          <w:lang w:val="en-US" w:eastAsia="zh-CN"/>
        </w:rPr>
        <w:t>6</w:t>
      </w:r>
      <w:r>
        <w:rPr>
          <w:rFonts w:hint="eastAsia" w:ascii="仿宋_GB2312" w:hAnsi="仿宋_GB2312" w:eastAsia="仿宋_GB2312" w:cs="仿宋_GB2312"/>
          <w:color w:val="auto"/>
          <w:sz w:val="28"/>
          <w:szCs w:val="28"/>
          <w:lang w:val="en-US" w:eastAsia="zh-CN"/>
        </w:rPr>
        <w:t>. 所称国家级工业设计奖项指：经党中央、国务院批准开展的工业设计评奖工作；省部级工业设计奖项指由国务院各组成部门，各省、自治区、直辖市及计划单列市人民政府批准开展的设计类评奖工作。</w:t>
      </w:r>
    </w:p>
    <w:p>
      <w:pPr>
        <w:pStyle w:val="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cs="仿宋_GB2312"/>
          <w:color w:val="auto"/>
          <w:sz w:val="28"/>
          <w:szCs w:val="28"/>
          <w:lang w:val="en-US" w:eastAsia="zh-CN"/>
        </w:rPr>
        <w:t>7</w:t>
      </w:r>
      <w:r>
        <w:rPr>
          <w:rFonts w:hint="eastAsia" w:ascii="仿宋_GB2312" w:hAnsi="仿宋_GB2312" w:eastAsia="仿宋_GB2312" w:cs="仿宋_GB2312"/>
          <w:color w:val="auto"/>
          <w:sz w:val="28"/>
          <w:szCs w:val="28"/>
          <w:lang w:val="en-US" w:eastAsia="zh-CN"/>
        </w:rPr>
        <w:t>. 所称知识产权包括获得授权的专利（含外观、实用新型、发明专利）和经登记的版权（含产品设计图纸及其说明、设计造型图像等）。</w:t>
      </w:r>
    </w:p>
    <w:p>
      <w:pPr>
        <w:pStyle w:val="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cs="仿宋_GB2312"/>
          <w:color w:val="auto"/>
          <w:sz w:val="28"/>
          <w:szCs w:val="28"/>
          <w:lang w:val="en-US" w:eastAsia="zh-CN"/>
        </w:rPr>
        <w:t>8</w:t>
      </w:r>
      <w:r>
        <w:rPr>
          <w:rFonts w:hint="eastAsia" w:ascii="仿宋_GB2312" w:hAnsi="仿宋_GB2312" w:eastAsia="仿宋_GB2312" w:cs="仿宋_GB2312"/>
          <w:color w:val="auto"/>
          <w:sz w:val="28"/>
          <w:szCs w:val="28"/>
          <w:lang w:val="en-US" w:eastAsia="zh-CN"/>
        </w:rPr>
        <w:t>. 所称设计标准指工业设计、产品设计直接相关的国家标准、行业标准、团体标准。</w:t>
      </w:r>
    </w:p>
    <w:p>
      <w:pPr>
        <w:pStyle w:val="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cs="仿宋_GB2312"/>
          <w:color w:val="auto"/>
          <w:sz w:val="28"/>
          <w:szCs w:val="28"/>
          <w:lang w:val="en-US" w:eastAsia="zh-CN"/>
        </w:rPr>
        <w:t>9</w:t>
      </w:r>
      <w:r>
        <w:rPr>
          <w:rFonts w:hint="eastAsia" w:ascii="仿宋_GB2312" w:hAnsi="仿宋_GB2312" w:eastAsia="仿宋_GB2312" w:cs="仿宋_GB2312"/>
          <w:color w:val="auto"/>
          <w:sz w:val="28"/>
          <w:szCs w:val="28"/>
          <w:lang w:val="en-US" w:eastAsia="zh-CN"/>
        </w:rPr>
        <w:t>. 所称工业设计重要活动包括：党和国家重要活动中工业设计类子活动；国务院各组成部门，各省、自治区、直辖市及计划单列市人民政府主办的工业设计大会、论坛、评奖、设计周等活动。</w:t>
      </w:r>
    </w:p>
    <w:sectPr>
      <w:footerReference r:id="rId3" w:type="default"/>
      <w:pgSz w:w="11906" w:h="16838"/>
      <w:pgMar w:top="1701" w:right="1701" w:bottom="1701" w:left="1701" w:header="851" w:footer="85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panose1 w:val="02010600030101010101"/>
    <w:charset w:val="80"/>
    <w:family w:val="decorative"/>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00000000" w:usb1="00000000" w:usb2="00000009" w:usb3="00000000" w:csb0="400001FF" w:csb1="FFFF0000"/>
  </w:font>
  <w:font w:name="Arial">
    <w:altName w:val="DejaVu Sans"/>
    <w:panose1 w:val="020B0604020202020204"/>
    <w:charset w:val="01"/>
    <w:family w:val="swiss"/>
    <w:pitch w:val="default"/>
    <w:sig w:usb0="00000000" w:usb1="00000000" w:usb2="00000009" w:usb3="00000000" w:csb0="400001FF" w:csb1="FFFF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9626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9626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left="0" w:leftChars="0" w:firstLine="0" w:firstLineChars="0"/>
                            <w:jc w:val="center"/>
                            <w:rPr>
                              <w:sz w:val="21"/>
                              <w:szCs w:val="32"/>
                            </w:rPr>
                          </w:pPr>
                          <w:r>
                            <w:rPr>
                              <w:sz w:val="21"/>
                              <w:szCs w:val="32"/>
                            </w:rPr>
                            <w:fldChar w:fldCharType="begin"/>
                          </w:r>
                          <w:r>
                            <w:rPr>
                              <w:sz w:val="21"/>
                              <w:szCs w:val="32"/>
                            </w:rPr>
                            <w:instrText xml:space="preserve"> PAGE  \* MERGEFORMAT </w:instrText>
                          </w:r>
                          <w:r>
                            <w:rPr>
                              <w:sz w:val="21"/>
                              <w:szCs w:val="32"/>
                            </w:rPr>
                            <w:fldChar w:fldCharType="separate"/>
                          </w:r>
                          <w:r>
                            <w:rPr>
                              <w:sz w:val="21"/>
                              <w:szCs w:val="32"/>
                            </w:rPr>
                            <w:t>1</w:t>
                          </w:r>
                          <w:r>
                            <w:rPr>
                              <w:sz w:val="21"/>
                              <w:szCs w:val="32"/>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46.95pt;mso-position-horizontal:center;mso-position-horizontal-relative:margin;z-index:251659264;mso-width-relative:page;mso-height-relative:page;" filled="f" stroked="f" coordsize="21600,21600" o:gfxdata="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BuBkVjUAAAABAEAAA8AAAAAAAAAAQAgAAAAOAAAAGRycy9kb3ducmV2LnhtbFBLAQIU&#10;ABQAAAAIAIdO4kDlfTa7GgIAABQEAAAOAAAAAAAAAAEAIAAAADkBAABkcnMvZTJvRG9jLnhtbFBL&#10;BQYAAAAABgAGAFkBAADFBQAAAAA=&#10;">
              <v:fill on="f" focussize="0,0"/>
              <v:stroke on="f" weight="0.5pt"/>
              <v:imagedata o:title=""/>
              <o:lock v:ext="edit" aspectratio="f"/>
              <v:textbox inset="0mm,0mm,0mm,0mm" style="mso-fit-shape-to-text:t;">
                <w:txbxContent>
                  <w:p>
                    <w:pPr>
                      <w:pStyle w:val="8"/>
                      <w:ind w:left="0" w:leftChars="0" w:firstLine="0" w:firstLineChars="0"/>
                      <w:jc w:val="center"/>
                      <w:rPr>
                        <w:sz w:val="21"/>
                        <w:szCs w:val="32"/>
                      </w:rPr>
                    </w:pPr>
                    <w:r>
                      <w:rPr>
                        <w:sz w:val="21"/>
                        <w:szCs w:val="32"/>
                      </w:rPr>
                      <w:fldChar w:fldCharType="begin"/>
                    </w:r>
                    <w:r>
                      <w:rPr>
                        <w:sz w:val="21"/>
                        <w:szCs w:val="32"/>
                      </w:rPr>
                      <w:instrText xml:space="preserve"> PAGE  \* MERGEFORMAT </w:instrText>
                    </w:r>
                    <w:r>
                      <w:rPr>
                        <w:sz w:val="21"/>
                        <w:szCs w:val="32"/>
                      </w:rPr>
                      <w:fldChar w:fldCharType="separate"/>
                    </w:r>
                    <w:r>
                      <w:rPr>
                        <w:sz w:val="21"/>
                        <w:szCs w:val="32"/>
                      </w:rPr>
                      <w:t>1</w:t>
                    </w:r>
                    <w:r>
                      <w:rPr>
                        <w:sz w:val="21"/>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wMGQ1MGJhNTdhOTJiYWYxOGMyYTFiYWJjZDQxMTAifQ=="/>
  </w:docVars>
  <w:rsids>
    <w:rsidRoot w:val="00000000"/>
    <w:rsid w:val="00CA4F92"/>
    <w:rsid w:val="01264686"/>
    <w:rsid w:val="01A95FC4"/>
    <w:rsid w:val="01A9706E"/>
    <w:rsid w:val="02A1111E"/>
    <w:rsid w:val="02A14E73"/>
    <w:rsid w:val="02DA4630"/>
    <w:rsid w:val="02EB292B"/>
    <w:rsid w:val="030801FC"/>
    <w:rsid w:val="031C2553"/>
    <w:rsid w:val="03AD58A1"/>
    <w:rsid w:val="03D7095C"/>
    <w:rsid w:val="04180F6C"/>
    <w:rsid w:val="041D2A27"/>
    <w:rsid w:val="04AD3DAA"/>
    <w:rsid w:val="04C11604"/>
    <w:rsid w:val="050D4849"/>
    <w:rsid w:val="056F60FD"/>
    <w:rsid w:val="05D473D2"/>
    <w:rsid w:val="064E336B"/>
    <w:rsid w:val="067F3525"/>
    <w:rsid w:val="06AB2A7F"/>
    <w:rsid w:val="06C61153"/>
    <w:rsid w:val="06C726BC"/>
    <w:rsid w:val="072158BC"/>
    <w:rsid w:val="0736699D"/>
    <w:rsid w:val="073D09B5"/>
    <w:rsid w:val="07465DF0"/>
    <w:rsid w:val="07C81AB0"/>
    <w:rsid w:val="07CD02C0"/>
    <w:rsid w:val="08406CE4"/>
    <w:rsid w:val="08613011"/>
    <w:rsid w:val="0904338F"/>
    <w:rsid w:val="092906CB"/>
    <w:rsid w:val="092B3250"/>
    <w:rsid w:val="098350DA"/>
    <w:rsid w:val="099E091B"/>
    <w:rsid w:val="09C37BCC"/>
    <w:rsid w:val="0A0501E5"/>
    <w:rsid w:val="0A523171"/>
    <w:rsid w:val="0ABF5336"/>
    <w:rsid w:val="0AC51722"/>
    <w:rsid w:val="0AC8209E"/>
    <w:rsid w:val="0AE9071D"/>
    <w:rsid w:val="0B2360D1"/>
    <w:rsid w:val="0B2428ED"/>
    <w:rsid w:val="0B3B0FF6"/>
    <w:rsid w:val="0BB76BE9"/>
    <w:rsid w:val="0BE91440"/>
    <w:rsid w:val="0C5C6F3A"/>
    <w:rsid w:val="0C6C4968"/>
    <w:rsid w:val="0C92293F"/>
    <w:rsid w:val="0CCD0259"/>
    <w:rsid w:val="0CF03720"/>
    <w:rsid w:val="0D4B23B2"/>
    <w:rsid w:val="0D556D8D"/>
    <w:rsid w:val="0E042561"/>
    <w:rsid w:val="0E2A1FC8"/>
    <w:rsid w:val="0E2F43A6"/>
    <w:rsid w:val="0E8A75A8"/>
    <w:rsid w:val="0F362BEE"/>
    <w:rsid w:val="0F372D25"/>
    <w:rsid w:val="0F5056C5"/>
    <w:rsid w:val="0F8120BC"/>
    <w:rsid w:val="0FBC3147"/>
    <w:rsid w:val="0FBE25DD"/>
    <w:rsid w:val="100D1BA1"/>
    <w:rsid w:val="10720610"/>
    <w:rsid w:val="10B36C33"/>
    <w:rsid w:val="10CF50A9"/>
    <w:rsid w:val="10EA0134"/>
    <w:rsid w:val="10F16DCD"/>
    <w:rsid w:val="118934A9"/>
    <w:rsid w:val="11C444E1"/>
    <w:rsid w:val="11D07A25"/>
    <w:rsid w:val="11F0177A"/>
    <w:rsid w:val="121E62E8"/>
    <w:rsid w:val="126805E3"/>
    <w:rsid w:val="129C545E"/>
    <w:rsid w:val="135F6376"/>
    <w:rsid w:val="13DD2BC4"/>
    <w:rsid w:val="13EC6EA1"/>
    <w:rsid w:val="140212F1"/>
    <w:rsid w:val="141F7BE0"/>
    <w:rsid w:val="144B092E"/>
    <w:rsid w:val="14CE4C6C"/>
    <w:rsid w:val="14D70D3D"/>
    <w:rsid w:val="14E9321B"/>
    <w:rsid w:val="15241394"/>
    <w:rsid w:val="15415E49"/>
    <w:rsid w:val="15852F26"/>
    <w:rsid w:val="159175E4"/>
    <w:rsid w:val="15A24B3A"/>
    <w:rsid w:val="15B07F51"/>
    <w:rsid w:val="15B23E23"/>
    <w:rsid w:val="15DE48D2"/>
    <w:rsid w:val="16300397"/>
    <w:rsid w:val="16714FEB"/>
    <w:rsid w:val="167669E7"/>
    <w:rsid w:val="168A398A"/>
    <w:rsid w:val="16E34270"/>
    <w:rsid w:val="17024455"/>
    <w:rsid w:val="174D24DD"/>
    <w:rsid w:val="17577E5E"/>
    <w:rsid w:val="17614581"/>
    <w:rsid w:val="17712A16"/>
    <w:rsid w:val="17A020C0"/>
    <w:rsid w:val="186132B9"/>
    <w:rsid w:val="18622CA6"/>
    <w:rsid w:val="18837D9C"/>
    <w:rsid w:val="18956BD8"/>
    <w:rsid w:val="18E84F59"/>
    <w:rsid w:val="19810F0A"/>
    <w:rsid w:val="19AF3CC9"/>
    <w:rsid w:val="19BF4F17"/>
    <w:rsid w:val="19E219A9"/>
    <w:rsid w:val="19E25E4D"/>
    <w:rsid w:val="19F25174"/>
    <w:rsid w:val="1A2226ED"/>
    <w:rsid w:val="1A4268EB"/>
    <w:rsid w:val="1AC23FF4"/>
    <w:rsid w:val="1B3D5764"/>
    <w:rsid w:val="1B6A60FA"/>
    <w:rsid w:val="1B7772E2"/>
    <w:rsid w:val="1BD33C54"/>
    <w:rsid w:val="1C5823F6"/>
    <w:rsid w:val="1C6D6C4D"/>
    <w:rsid w:val="1C855D19"/>
    <w:rsid w:val="1CE712D2"/>
    <w:rsid w:val="1D8A3911"/>
    <w:rsid w:val="1DBC0763"/>
    <w:rsid w:val="1E253918"/>
    <w:rsid w:val="1E501AD6"/>
    <w:rsid w:val="1E55172F"/>
    <w:rsid w:val="1E62755C"/>
    <w:rsid w:val="1E6C3DF8"/>
    <w:rsid w:val="1EA26DE3"/>
    <w:rsid w:val="1EEA3168"/>
    <w:rsid w:val="1F02259B"/>
    <w:rsid w:val="1F1A3B61"/>
    <w:rsid w:val="1FDD7ADC"/>
    <w:rsid w:val="1FE12755"/>
    <w:rsid w:val="1FF32470"/>
    <w:rsid w:val="1FFD49BD"/>
    <w:rsid w:val="20743577"/>
    <w:rsid w:val="20C906FE"/>
    <w:rsid w:val="20EE29B6"/>
    <w:rsid w:val="215A09BE"/>
    <w:rsid w:val="217355DC"/>
    <w:rsid w:val="21BE35F0"/>
    <w:rsid w:val="22097CEF"/>
    <w:rsid w:val="220A23E4"/>
    <w:rsid w:val="222F5C4D"/>
    <w:rsid w:val="22394A78"/>
    <w:rsid w:val="22543F37"/>
    <w:rsid w:val="229146D3"/>
    <w:rsid w:val="22D24D60"/>
    <w:rsid w:val="22E56765"/>
    <w:rsid w:val="230C5CE8"/>
    <w:rsid w:val="23633B83"/>
    <w:rsid w:val="23B9512F"/>
    <w:rsid w:val="23C91E2B"/>
    <w:rsid w:val="24170DE9"/>
    <w:rsid w:val="24522085"/>
    <w:rsid w:val="247C6E9E"/>
    <w:rsid w:val="24A7216D"/>
    <w:rsid w:val="24DA2039"/>
    <w:rsid w:val="250E5D48"/>
    <w:rsid w:val="25AD37B3"/>
    <w:rsid w:val="25E019D2"/>
    <w:rsid w:val="265A3663"/>
    <w:rsid w:val="26795443"/>
    <w:rsid w:val="26976211"/>
    <w:rsid w:val="26CF4443"/>
    <w:rsid w:val="26EF0A4D"/>
    <w:rsid w:val="26FE0FFE"/>
    <w:rsid w:val="27B506FD"/>
    <w:rsid w:val="27C6290A"/>
    <w:rsid w:val="283E1316"/>
    <w:rsid w:val="28417CD5"/>
    <w:rsid w:val="28836A4D"/>
    <w:rsid w:val="288D78CB"/>
    <w:rsid w:val="28E025AC"/>
    <w:rsid w:val="28EA6524"/>
    <w:rsid w:val="28FD3D8A"/>
    <w:rsid w:val="293E4722"/>
    <w:rsid w:val="29B53BE2"/>
    <w:rsid w:val="29B64C00"/>
    <w:rsid w:val="29D47B24"/>
    <w:rsid w:val="29D82DC8"/>
    <w:rsid w:val="29DC2B6A"/>
    <w:rsid w:val="29EE5617"/>
    <w:rsid w:val="2A2E58E2"/>
    <w:rsid w:val="2A677A15"/>
    <w:rsid w:val="2A742AF1"/>
    <w:rsid w:val="2AC82E3D"/>
    <w:rsid w:val="2B5841C1"/>
    <w:rsid w:val="2B644C3D"/>
    <w:rsid w:val="2B6C0686"/>
    <w:rsid w:val="2C656218"/>
    <w:rsid w:val="2CAB47C4"/>
    <w:rsid w:val="2D61458C"/>
    <w:rsid w:val="2D68642F"/>
    <w:rsid w:val="2DC77C2F"/>
    <w:rsid w:val="2DCD34F3"/>
    <w:rsid w:val="2DD54E04"/>
    <w:rsid w:val="2E444588"/>
    <w:rsid w:val="2E690493"/>
    <w:rsid w:val="2E693FEF"/>
    <w:rsid w:val="2E6C77FF"/>
    <w:rsid w:val="2EFA6755"/>
    <w:rsid w:val="2F2A1F1F"/>
    <w:rsid w:val="2F2E783D"/>
    <w:rsid w:val="2F3B1E2F"/>
    <w:rsid w:val="2F4A3550"/>
    <w:rsid w:val="2F853785"/>
    <w:rsid w:val="2F865500"/>
    <w:rsid w:val="2FCC2A87"/>
    <w:rsid w:val="2FF72CC4"/>
    <w:rsid w:val="303A1F62"/>
    <w:rsid w:val="30792DF7"/>
    <w:rsid w:val="312608BD"/>
    <w:rsid w:val="313474AF"/>
    <w:rsid w:val="31363592"/>
    <w:rsid w:val="31462C87"/>
    <w:rsid w:val="315922D2"/>
    <w:rsid w:val="31C94BDD"/>
    <w:rsid w:val="31D112FC"/>
    <w:rsid w:val="31F00467"/>
    <w:rsid w:val="3240150B"/>
    <w:rsid w:val="32586854"/>
    <w:rsid w:val="32894C60"/>
    <w:rsid w:val="32990F18"/>
    <w:rsid w:val="32C57C62"/>
    <w:rsid w:val="32C672CC"/>
    <w:rsid w:val="32D14858"/>
    <w:rsid w:val="32D37BA1"/>
    <w:rsid w:val="33405ECA"/>
    <w:rsid w:val="33710783"/>
    <w:rsid w:val="33C37CFF"/>
    <w:rsid w:val="33C65265"/>
    <w:rsid w:val="33C85C5B"/>
    <w:rsid w:val="34BF2BBB"/>
    <w:rsid w:val="34C04E88"/>
    <w:rsid w:val="35401C2F"/>
    <w:rsid w:val="35BC17F0"/>
    <w:rsid w:val="36127662"/>
    <w:rsid w:val="36E06005"/>
    <w:rsid w:val="374B51CF"/>
    <w:rsid w:val="374B6987"/>
    <w:rsid w:val="37904CE2"/>
    <w:rsid w:val="37BD53AB"/>
    <w:rsid w:val="37BE5938"/>
    <w:rsid w:val="37F24828"/>
    <w:rsid w:val="38766B6F"/>
    <w:rsid w:val="38DE3ECB"/>
    <w:rsid w:val="38FA6DE4"/>
    <w:rsid w:val="39994973"/>
    <w:rsid w:val="39AE1450"/>
    <w:rsid w:val="39F55A35"/>
    <w:rsid w:val="3A140D61"/>
    <w:rsid w:val="3A3B091E"/>
    <w:rsid w:val="3A780FB6"/>
    <w:rsid w:val="3AAD5BAB"/>
    <w:rsid w:val="3B191D2F"/>
    <w:rsid w:val="3B1A5974"/>
    <w:rsid w:val="3B722F28"/>
    <w:rsid w:val="3C306E09"/>
    <w:rsid w:val="3C4A1903"/>
    <w:rsid w:val="3C6027B0"/>
    <w:rsid w:val="3C9613C2"/>
    <w:rsid w:val="3CEB75EB"/>
    <w:rsid w:val="3D421C50"/>
    <w:rsid w:val="3D453F10"/>
    <w:rsid w:val="3D72372C"/>
    <w:rsid w:val="3D9809C9"/>
    <w:rsid w:val="3DB369DE"/>
    <w:rsid w:val="3DD408C3"/>
    <w:rsid w:val="3E267C4F"/>
    <w:rsid w:val="3EA83778"/>
    <w:rsid w:val="3EE37C81"/>
    <w:rsid w:val="3F040CA8"/>
    <w:rsid w:val="3F152A8D"/>
    <w:rsid w:val="3F303FC2"/>
    <w:rsid w:val="3F43263A"/>
    <w:rsid w:val="3FA44E86"/>
    <w:rsid w:val="407231D7"/>
    <w:rsid w:val="40D53766"/>
    <w:rsid w:val="41362456"/>
    <w:rsid w:val="416A7152"/>
    <w:rsid w:val="416C0573"/>
    <w:rsid w:val="41747BA6"/>
    <w:rsid w:val="41C77552"/>
    <w:rsid w:val="41FA16D6"/>
    <w:rsid w:val="420E5181"/>
    <w:rsid w:val="423F533B"/>
    <w:rsid w:val="42612606"/>
    <w:rsid w:val="42B9238D"/>
    <w:rsid w:val="42BD0DA1"/>
    <w:rsid w:val="42BD213C"/>
    <w:rsid w:val="42E34DC3"/>
    <w:rsid w:val="430331BF"/>
    <w:rsid w:val="430F2639"/>
    <w:rsid w:val="435F025C"/>
    <w:rsid w:val="43972F54"/>
    <w:rsid w:val="43A23DD3"/>
    <w:rsid w:val="442A3DC9"/>
    <w:rsid w:val="4474551E"/>
    <w:rsid w:val="44816692"/>
    <w:rsid w:val="44C82B02"/>
    <w:rsid w:val="45060CB5"/>
    <w:rsid w:val="45237B7C"/>
    <w:rsid w:val="453F20ED"/>
    <w:rsid w:val="456616FA"/>
    <w:rsid w:val="45723C79"/>
    <w:rsid w:val="45961498"/>
    <w:rsid w:val="45961CCD"/>
    <w:rsid w:val="45DC30CA"/>
    <w:rsid w:val="45E32481"/>
    <w:rsid w:val="46737E83"/>
    <w:rsid w:val="46780AB7"/>
    <w:rsid w:val="46AD5B3C"/>
    <w:rsid w:val="46CE1383"/>
    <w:rsid w:val="47501D98"/>
    <w:rsid w:val="475023F8"/>
    <w:rsid w:val="47633879"/>
    <w:rsid w:val="47A876B3"/>
    <w:rsid w:val="47D04297"/>
    <w:rsid w:val="47E54AFF"/>
    <w:rsid w:val="480B5351"/>
    <w:rsid w:val="480F0A32"/>
    <w:rsid w:val="483D056E"/>
    <w:rsid w:val="48783354"/>
    <w:rsid w:val="48AE6D76"/>
    <w:rsid w:val="48DD28EF"/>
    <w:rsid w:val="49334BA2"/>
    <w:rsid w:val="49B340F5"/>
    <w:rsid w:val="4AF63A6E"/>
    <w:rsid w:val="4B5A7E94"/>
    <w:rsid w:val="4B887D52"/>
    <w:rsid w:val="4B9504F3"/>
    <w:rsid w:val="4BAB1C93"/>
    <w:rsid w:val="4BD70649"/>
    <w:rsid w:val="4C2C1484"/>
    <w:rsid w:val="4C4719BC"/>
    <w:rsid w:val="4C9D3FD5"/>
    <w:rsid w:val="4CAA019C"/>
    <w:rsid w:val="4D1D44CA"/>
    <w:rsid w:val="4D812DBA"/>
    <w:rsid w:val="4DCB6F24"/>
    <w:rsid w:val="4E7B3B9E"/>
    <w:rsid w:val="4E822C03"/>
    <w:rsid w:val="4E840525"/>
    <w:rsid w:val="4EA330F5"/>
    <w:rsid w:val="4EAD42A2"/>
    <w:rsid w:val="4F2C6C47"/>
    <w:rsid w:val="4F2D00A8"/>
    <w:rsid w:val="4F6F6DF3"/>
    <w:rsid w:val="4F7313EA"/>
    <w:rsid w:val="4FE319FB"/>
    <w:rsid w:val="4FFB71BD"/>
    <w:rsid w:val="501C4F65"/>
    <w:rsid w:val="505952AE"/>
    <w:rsid w:val="50810C43"/>
    <w:rsid w:val="50B05655"/>
    <w:rsid w:val="512A19E7"/>
    <w:rsid w:val="5153495F"/>
    <w:rsid w:val="51744DEA"/>
    <w:rsid w:val="51F06651"/>
    <w:rsid w:val="51FD48CA"/>
    <w:rsid w:val="52473166"/>
    <w:rsid w:val="526F3A1A"/>
    <w:rsid w:val="52B80E19"/>
    <w:rsid w:val="52C248D8"/>
    <w:rsid w:val="53220A8C"/>
    <w:rsid w:val="53666A33"/>
    <w:rsid w:val="536B7291"/>
    <w:rsid w:val="538E7ED0"/>
    <w:rsid w:val="53A35FB7"/>
    <w:rsid w:val="54085ED4"/>
    <w:rsid w:val="54595F7A"/>
    <w:rsid w:val="549564BE"/>
    <w:rsid w:val="5506128A"/>
    <w:rsid w:val="553330F7"/>
    <w:rsid w:val="553E1482"/>
    <w:rsid w:val="555C6B75"/>
    <w:rsid w:val="55D122F6"/>
    <w:rsid w:val="55E90C9F"/>
    <w:rsid w:val="56446F6C"/>
    <w:rsid w:val="56E322E1"/>
    <w:rsid w:val="571C04B8"/>
    <w:rsid w:val="57DD377C"/>
    <w:rsid w:val="57E07C89"/>
    <w:rsid w:val="57E26E92"/>
    <w:rsid w:val="58337298"/>
    <w:rsid w:val="5841574E"/>
    <w:rsid w:val="58A61818"/>
    <w:rsid w:val="58AF4966"/>
    <w:rsid w:val="58B10BE1"/>
    <w:rsid w:val="58E51330"/>
    <w:rsid w:val="595A479B"/>
    <w:rsid w:val="595F71E6"/>
    <w:rsid w:val="59884B3A"/>
    <w:rsid w:val="5A2A46CB"/>
    <w:rsid w:val="5B2F5640"/>
    <w:rsid w:val="5B6724C8"/>
    <w:rsid w:val="5BAB06C7"/>
    <w:rsid w:val="5BBE50CA"/>
    <w:rsid w:val="5BD81B13"/>
    <w:rsid w:val="5C0C22DA"/>
    <w:rsid w:val="5C0C5E32"/>
    <w:rsid w:val="5C221AFD"/>
    <w:rsid w:val="5C5477DD"/>
    <w:rsid w:val="5C950521"/>
    <w:rsid w:val="5CAB674D"/>
    <w:rsid w:val="5CC93458"/>
    <w:rsid w:val="5CDE7BC1"/>
    <w:rsid w:val="5CF039A9"/>
    <w:rsid w:val="5D004287"/>
    <w:rsid w:val="5D0D6309"/>
    <w:rsid w:val="5D213E13"/>
    <w:rsid w:val="5D577585"/>
    <w:rsid w:val="5DD61A60"/>
    <w:rsid w:val="5DEA33DB"/>
    <w:rsid w:val="5E260E6F"/>
    <w:rsid w:val="5E4E049C"/>
    <w:rsid w:val="5E9D190F"/>
    <w:rsid w:val="5EEE7526"/>
    <w:rsid w:val="5F3C0E6C"/>
    <w:rsid w:val="5F5A4036"/>
    <w:rsid w:val="5F8959EF"/>
    <w:rsid w:val="5FBD1D4D"/>
    <w:rsid w:val="5FD44EBD"/>
    <w:rsid w:val="5FFB06CC"/>
    <w:rsid w:val="60261490"/>
    <w:rsid w:val="60B81EE8"/>
    <w:rsid w:val="60CE7B5E"/>
    <w:rsid w:val="60FE2B8C"/>
    <w:rsid w:val="61322C44"/>
    <w:rsid w:val="61600087"/>
    <w:rsid w:val="619C45C7"/>
    <w:rsid w:val="624C462A"/>
    <w:rsid w:val="628726BA"/>
    <w:rsid w:val="62B92A90"/>
    <w:rsid w:val="62CE37CF"/>
    <w:rsid w:val="631D301E"/>
    <w:rsid w:val="63333538"/>
    <w:rsid w:val="63471E49"/>
    <w:rsid w:val="63A74754"/>
    <w:rsid w:val="63C70767"/>
    <w:rsid w:val="63D925E6"/>
    <w:rsid w:val="63ED00A3"/>
    <w:rsid w:val="64306D81"/>
    <w:rsid w:val="64836EB1"/>
    <w:rsid w:val="64C73242"/>
    <w:rsid w:val="654E0609"/>
    <w:rsid w:val="65887062"/>
    <w:rsid w:val="659155FE"/>
    <w:rsid w:val="65952D37"/>
    <w:rsid w:val="66320E32"/>
    <w:rsid w:val="6644245E"/>
    <w:rsid w:val="66C2220F"/>
    <w:rsid w:val="66E300DB"/>
    <w:rsid w:val="66E95DE1"/>
    <w:rsid w:val="66FA5844"/>
    <w:rsid w:val="67AE693B"/>
    <w:rsid w:val="67E452A7"/>
    <w:rsid w:val="686E273F"/>
    <w:rsid w:val="68A0573A"/>
    <w:rsid w:val="68C73DE5"/>
    <w:rsid w:val="692D1AE1"/>
    <w:rsid w:val="69586569"/>
    <w:rsid w:val="6975068F"/>
    <w:rsid w:val="69E2467A"/>
    <w:rsid w:val="69E403F2"/>
    <w:rsid w:val="6A1B0891"/>
    <w:rsid w:val="6A222CC8"/>
    <w:rsid w:val="6A294057"/>
    <w:rsid w:val="6A294BB4"/>
    <w:rsid w:val="6A2E3D63"/>
    <w:rsid w:val="6A3273AF"/>
    <w:rsid w:val="6A4B0471"/>
    <w:rsid w:val="6A7506CB"/>
    <w:rsid w:val="6B2B10FF"/>
    <w:rsid w:val="6B574BF4"/>
    <w:rsid w:val="6B782A8B"/>
    <w:rsid w:val="6B926907"/>
    <w:rsid w:val="6B945E48"/>
    <w:rsid w:val="6BCB6BB1"/>
    <w:rsid w:val="6C1242E2"/>
    <w:rsid w:val="6CAE232B"/>
    <w:rsid w:val="6CDF4EDB"/>
    <w:rsid w:val="6D09305C"/>
    <w:rsid w:val="6DBB5FDD"/>
    <w:rsid w:val="6DD703B2"/>
    <w:rsid w:val="6DF04CF1"/>
    <w:rsid w:val="6E4476B1"/>
    <w:rsid w:val="6EAB0C95"/>
    <w:rsid w:val="6EC10D02"/>
    <w:rsid w:val="6EC922AC"/>
    <w:rsid w:val="6EE60768"/>
    <w:rsid w:val="6EEF1D13"/>
    <w:rsid w:val="6F011A46"/>
    <w:rsid w:val="6F3843B2"/>
    <w:rsid w:val="6F4D4C8B"/>
    <w:rsid w:val="6F5F177E"/>
    <w:rsid w:val="6F747973"/>
    <w:rsid w:val="6F984159"/>
    <w:rsid w:val="6FA220C8"/>
    <w:rsid w:val="6FAA5C3A"/>
    <w:rsid w:val="6FF00061"/>
    <w:rsid w:val="703E6382"/>
    <w:rsid w:val="70B72247"/>
    <w:rsid w:val="70BF79DA"/>
    <w:rsid w:val="70DD17F7"/>
    <w:rsid w:val="711A2059"/>
    <w:rsid w:val="711E68DF"/>
    <w:rsid w:val="714971C9"/>
    <w:rsid w:val="715F7D32"/>
    <w:rsid w:val="71F20EB9"/>
    <w:rsid w:val="72E23DCB"/>
    <w:rsid w:val="730218E9"/>
    <w:rsid w:val="731E36F9"/>
    <w:rsid w:val="732E69C4"/>
    <w:rsid w:val="73373C88"/>
    <w:rsid w:val="735458FD"/>
    <w:rsid w:val="735F009B"/>
    <w:rsid w:val="73884446"/>
    <w:rsid w:val="73AB1F81"/>
    <w:rsid w:val="73AF381F"/>
    <w:rsid w:val="73BB6668"/>
    <w:rsid w:val="73D3340E"/>
    <w:rsid w:val="73DF00CB"/>
    <w:rsid w:val="73EA0CFB"/>
    <w:rsid w:val="743E5748"/>
    <w:rsid w:val="74A537D4"/>
    <w:rsid w:val="74CB764B"/>
    <w:rsid w:val="74CF0FB1"/>
    <w:rsid w:val="758B7560"/>
    <w:rsid w:val="75B50E95"/>
    <w:rsid w:val="75BC66C7"/>
    <w:rsid w:val="75CF01A8"/>
    <w:rsid w:val="75E25E8E"/>
    <w:rsid w:val="762644CC"/>
    <w:rsid w:val="76400D44"/>
    <w:rsid w:val="765927F0"/>
    <w:rsid w:val="76880357"/>
    <w:rsid w:val="769743F4"/>
    <w:rsid w:val="76C04405"/>
    <w:rsid w:val="773B361B"/>
    <w:rsid w:val="77615B10"/>
    <w:rsid w:val="77715307"/>
    <w:rsid w:val="77F72825"/>
    <w:rsid w:val="781B4255"/>
    <w:rsid w:val="782513D5"/>
    <w:rsid w:val="78CC6243"/>
    <w:rsid w:val="78D13B60"/>
    <w:rsid w:val="78D37FAF"/>
    <w:rsid w:val="793D367B"/>
    <w:rsid w:val="79A20B53"/>
    <w:rsid w:val="79A951B4"/>
    <w:rsid w:val="79EE7A80"/>
    <w:rsid w:val="7A13262E"/>
    <w:rsid w:val="7AE4069A"/>
    <w:rsid w:val="7AFB559C"/>
    <w:rsid w:val="7B00565C"/>
    <w:rsid w:val="7B22521E"/>
    <w:rsid w:val="7B783090"/>
    <w:rsid w:val="7B786BEC"/>
    <w:rsid w:val="7B827A6B"/>
    <w:rsid w:val="7B9B0B2D"/>
    <w:rsid w:val="7BB97DB4"/>
    <w:rsid w:val="7BC113AF"/>
    <w:rsid w:val="7BE944AA"/>
    <w:rsid w:val="7BEE3352"/>
    <w:rsid w:val="7C001A4E"/>
    <w:rsid w:val="7C084414"/>
    <w:rsid w:val="7C195991"/>
    <w:rsid w:val="7C1A0969"/>
    <w:rsid w:val="7C633188"/>
    <w:rsid w:val="7C725D31"/>
    <w:rsid w:val="7C7F110C"/>
    <w:rsid w:val="7C961A20"/>
    <w:rsid w:val="7CA12173"/>
    <w:rsid w:val="7D056BA5"/>
    <w:rsid w:val="7D23702C"/>
    <w:rsid w:val="7D38382D"/>
    <w:rsid w:val="7DB57BC7"/>
    <w:rsid w:val="7DBF2C63"/>
    <w:rsid w:val="7E0A7A99"/>
    <w:rsid w:val="7E235535"/>
    <w:rsid w:val="7E3574DA"/>
    <w:rsid w:val="7E7B3AB3"/>
    <w:rsid w:val="7E9842E4"/>
    <w:rsid w:val="7EE21A91"/>
    <w:rsid w:val="7EF70FD1"/>
    <w:rsid w:val="7F336918"/>
    <w:rsid w:val="7F5F206D"/>
    <w:rsid w:val="BB3F4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ind w:firstLine="783" w:firstLineChars="200"/>
      <w:jc w:val="both"/>
    </w:pPr>
    <w:rPr>
      <w:rFonts w:ascii="仿宋_GB2312" w:hAnsi="仿宋_GB2312" w:eastAsia="仿宋_GB2312" w:cstheme="minorBidi"/>
      <w:kern w:val="2"/>
      <w:sz w:val="32"/>
      <w:szCs w:val="24"/>
      <w:lang w:val="en-US" w:eastAsia="zh-CN" w:bidi="ar-SA"/>
    </w:rPr>
  </w:style>
  <w:style w:type="paragraph" w:styleId="3">
    <w:name w:val="heading 1"/>
    <w:basedOn w:val="1"/>
    <w:next w:val="1"/>
    <w:link w:val="19"/>
    <w:qFormat/>
    <w:uiPriority w:val="0"/>
    <w:pPr>
      <w:spacing w:beforeAutospacing="0" w:afterAutospacing="0" w:line="720" w:lineRule="exact"/>
      <w:ind w:firstLine="420" w:firstLineChars="200"/>
      <w:jc w:val="both"/>
      <w:outlineLvl w:val="0"/>
    </w:pPr>
    <w:rPr>
      <w:rFonts w:ascii="黑体" w:hAnsi="黑体" w:eastAsia="黑体" w:cs="宋体"/>
      <w:bCs/>
      <w:kern w:val="44"/>
      <w:szCs w:val="48"/>
      <w:u w:color="000000"/>
      <w:lang w:bidi="ar"/>
    </w:rPr>
  </w:style>
  <w:style w:type="paragraph" w:styleId="4">
    <w:name w:val="heading 2"/>
    <w:basedOn w:val="1"/>
    <w:next w:val="1"/>
    <w:link w:val="18"/>
    <w:unhideWhenUsed/>
    <w:qFormat/>
    <w:uiPriority w:val="0"/>
    <w:pPr>
      <w:keepNext/>
      <w:widowControl/>
      <w:tabs>
        <w:tab w:val="left" w:pos="576"/>
      </w:tabs>
      <w:spacing w:line="560" w:lineRule="exact"/>
      <w:ind w:firstLine="880" w:firstLineChars="200"/>
      <w:outlineLvl w:val="1"/>
    </w:pPr>
    <w:rPr>
      <w:rFonts w:ascii="黑体" w:hAnsi="黑体" w:eastAsia="楷体_GB2312" w:cs="Times New Roman"/>
      <w:b/>
    </w:rPr>
  </w:style>
  <w:style w:type="paragraph" w:styleId="5">
    <w:name w:val="heading 3"/>
    <w:basedOn w:val="1"/>
    <w:next w:val="1"/>
    <w:unhideWhenUsed/>
    <w:qFormat/>
    <w:uiPriority w:val="0"/>
    <w:pPr>
      <w:spacing w:before="50" w:beforeLines="50" w:beforeAutospacing="0" w:after="50" w:afterLines="50" w:afterAutospacing="0" w:line="240" w:lineRule="auto"/>
      <w:ind w:firstLine="0" w:firstLineChars="0"/>
      <w:jc w:val="both"/>
      <w:outlineLvl w:val="2"/>
    </w:pPr>
    <w:rPr>
      <w:rFonts w:ascii="仿宋_GB2312" w:hAnsi="仿宋_GB2312" w:cs="宋体"/>
      <w:bCs/>
      <w:szCs w:val="27"/>
      <w:lang w:bidi="ar"/>
    </w:rPr>
  </w:style>
  <w:style w:type="paragraph" w:styleId="6">
    <w:name w:val="heading 4"/>
    <w:basedOn w:val="1"/>
    <w:next w:val="1"/>
    <w:semiHidden/>
    <w:unhideWhenUsed/>
    <w:qFormat/>
    <w:uiPriority w:val="0"/>
    <w:pPr>
      <w:keepNext/>
      <w:keepLines/>
      <w:spacing w:beforeLines="0" w:beforeAutospacing="0" w:afterLines="0" w:afterAutospacing="0" w:line="560" w:lineRule="exact"/>
      <w:outlineLvl w:val="3"/>
    </w:pPr>
    <w:rPr>
      <w:rFonts w:ascii="仿宋_GB2312" w:hAnsi="仿宋_GB2312"/>
      <w:b/>
    </w:rPr>
  </w:style>
  <w:style w:type="character" w:default="1" w:styleId="13">
    <w:name w:val="Default Paragraph Font"/>
    <w:semiHidden/>
    <w:unhideWhenUsed/>
    <w:qFormat/>
    <w:uiPriority w:val="1"/>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7">
    <w:name w:val="Body Text"/>
    <w:basedOn w:val="1"/>
    <w:qFormat/>
    <w:uiPriority w:val="0"/>
    <w:pPr>
      <w:spacing w:after="120" w:afterLines="0" w:afterAutospacing="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footnote text"/>
    <w:basedOn w:val="1"/>
    <w:link w:val="20"/>
    <w:qFormat/>
    <w:uiPriority w:val="0"/>
    <w:pPr>
      <w:snapToGrid w:val="0"/>
      <w:spacing w:line="240" w:lineRule="auto"/>
      <w:ind w:firstLine="0" w:firstLineChars="0"/>
      <w:jc w:val="left"/>
    </w:pPr>
    <w:rPr>
      <w:rFonts w:ascii="Times New Roman" w:hAnsi="Times New Roman" w:eastAsia="宋体"/>
      <w:sz w:val="21"/>
    </w:rPr>
  </w:style>
  <w:style w:type="paragraph" w:styleId="11">
    <w:name w:val="Normal (Web)"/>
    <w:basedOn w:val="1"/>
    <w:next w:val="1"/>
    <w:qFormat/>
    <w:uiPriority w:val="0"/>
    <w:pPr>
      <w:spacing w:before="0" w:beforeAutospacing="1" w:after="0" w:afterAutospacing="1"/>
      <w:ind w:left="0" w:right="0"/>
      <w:jc w:val="left"/>
    </w:pPr>
    <w:rPr>
      <w:rFonts w:ascii="Arial" w:hAnsi="Arial"/>
      <w:kern w:val="0"/>
      <w:lang w:bidi="ar"/>
    </w:rPr>
  </w:style>
  <w:style w:type="paragraph" w:styleId="12">
    <w:name w:val="Title"/>
    <w:basedOn w:val="1"/>
    <w:next w:val="1"/>
    <w:link w:val="15"/>
    <w:qFormat/>
    <w:uiPriority w:val="0"/>
    <w:pPr>
      <w:spacing w:line="720" w:lineRule="exact"/>
      <w:ind w:firstLine="0" w:firstLineChars="0"/>
      <w:jc w:val="center"/>
      <w:outlineLvl w:val="0"/>
    </w:pPr>
    <w:rPr>
      <w:rFonts w:ascii="方正小标宋简体" w:hAnsi="方正小标宋简体" w:eastAsia="方正小标宋简体" w:cs="Times New Roman"/>
      <w:bCs/>
      <w:sz w:val="44"/>
      <w:szCs w:val="32"/>
    </w:rPr>
  </w:style>
  <w:style w:type="character" w:customStyle="1" w:styleId="15">
    <w:name w:val="标题 字符"/>
    <w:basedOn w:val="13"/>
    <w:link w:val="12"/>
    <w:qFormat/>
    <w:uiPriority w:val="0"/>
    <w:rPr>
      <w:rFonts w:ascii="方正小标宋简体" w:hAnsi="方正小标宋简体" w:eastAsia="方正小标宋简体" w:cs="Times New Roman"/>
      <w:bCs/>
      <w:sz w:val="44"/>
      <w:szCs w:val="32"/>
    </w:rPr>
  </w:style>
  <w:style w:type="paragraph" w:customStyle="1" w:styleId="16">
    <w:name w:val="图表标题"/>
    <w:basedOn w:val="5"/>
    <w:next w:val="1"/>
    <w:qFormat/>
    <w:uiPriority w:val="0"/>
    <w:pPr>
      <w:snapToGrid w:val="0"/>
      <w:spacing w:line="240" w:lineRule="auto"/>
      <w:ind w:firstLine="0" w:firstLineChars="0"/>
      <w:jc w:val="center"/>
    </w:pPr>
    <w:rPr>
      <w:rFonts w:ascii="Times New Roman" w:hAnsi="Times New Roman" w:eastAsia="楷体" w:cstheme="minorBidi"/>
      <w:kern w:val="2"/>
      <w:sz w:val="18"/>
      <w:szCs w:val="32"/>
      <w:lang w:val="en-US" w:eastAsia="zh-CN" w:bidi="ar-SA"/>
    </w:rPr>
  </w:style>
  <w:style w:type="paragraph" w:customStyle="1" w:styleId="17">
    <w:name w:val="样式1"/>
    <w:basedOn w:val="3"/>
    <w:qFormat/>
    <w:uiPriority w:val="0"/>
    <w:pPr>
      <w:tabs>
        <w:tab w:val="left" w:pos="0"/>
      </w:tabs>
      <w:spacing w:before="100" w:after="100" w:line="240" w:lineRule="auto"/>
    </w:pPr>
    <w:rPr>
      <w:rFonts w:ascii="黑体" w:hAnsi="黑体" w:eastAsia="黑体"/>
      <w:sz w:val="28"/>
      <w:szCs w:val="32"/>
    </w:rPr>
  </w:style>
  <w:style w:type="character" w:customStyle="1" w:styleId="18">
    <w:name w:val="标题 2 Char1"/>
    <w:link w:val="4"/>
    <w:qFormat/>
    <w:uiPriority w:val="0"/>
    <w:rPr>
      <w:rFonts w:ascii="楷体_GB2312" w:hAnsi="楷体_GB2312" w:eastAsia="楷体_GB2312" w:cs="Times New Roman"/>
      <w:b/>
      <w:sz w:val="32"/>
      <w:szCs w:val="24"/>
      <w:lang w:val="en-US" w:eastAsia="zh-CN" w:bidi="ar-SA"/>
    </w:rPr>
  </w:style>
  <w:style w:type="character" w:customStyle="1" w:styleId="19">
    <w:name w:val="标题 1 Char"/>
    <w:basedOn w:val="13"/>
    <w:link w:val="3"/>
    <w:qFormat/>
    <w:uiPriority w:val="0"/>
    <w:rPr>
      <w:rFonts w:ascii="黑体" w:hAnsi="黑体" w:eastAsia="黑体" w:cs="宋体"/>
      <w:bCs/>
      <w:color w:val="000000"/>
      <w:kern w:val="36"/>
      <w:sz w:val="32"/>
      <w:szCs w:val="48"/>
    </w:rPr>
  </w:style>
  <w:style w:type="character" w:customStyle="1" w:styleId="20">
    <w:name w:val="脚注文本 Char"/>
    <w:link w:val="10"/>
    <w:qFormat/>
    <w:uiPriority w:val="0"/>
    <w:rPr>
      <w:rFonts w:ascii="Times New Roman" w:hAnsi="Times New Roman" w:eastAsia="宋体"/>
      <w:sz w:val="21"/>
    </w:rPr>
  </w:style>
  <w:style w:type="table" w:customStyle="1" w:styleId="21">
    <w:name w:val="Table Normal"/>
    <w:semiHidden/>
    <w:unhideWhenUsed/>
    <w:qFormat/>
    <w:uiPriority w:val="0"/>
    <w:tblPr>
      <w:tblLayout w:type="fixed"/>
      <w:tblCellMar>
        <w:top w:w="0" w:type="dxa"/>
        <w:left w:w="0" w:type="dxa"/>
        <w:bottom w:w="0" w:type="dxa"/>
        <w:right w:w="0" w:type="dxa"/>
      </w:tblCellMar>
    </w:tblPr>
  </w:style>
  <w:style w:type="paragraph" w:customStyle="1" w:styleId="22">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3627</Words>
  <Characters>3685</Characters>
  <Lines>0</Lines>
  <Paragraphs>0</Paragraphs>
  <TotalTime>0</TotalTime>
  <ScaleCrop>false</ScaleCrop>
  <LinksUpToDate>false</LinksUpToDate>
  <CharactersWithSpaces>3735</CharactersWithSpaces>
  <Application>WPS Office_10.1.0.7448_F1E327BC-269C-435d-A152-05C5408002CA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2020-12-30T00:01:00Z</dcterms:created>
  <dc:creator>JSCX</dc:creator>
  <cp:lastModifiedBy>梁化君</cp:lastModifiedBy>
  <cp:lastPrinted>2023-08-18T01:36:00Z</cp:lastPrinted>
  <dcterms:modified xsi:type="dcterms:W3CDTF">2023-11-15T17:44:58Z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2052-10.1.0.7448</vt:lpwstr>
  </property>
  <property fmtid="{D5CDD505-2E9C-101B-9397-08002B2CF9AE}" pid="3" name="ICV">
    <vt:lpwstr>7A702E84C1874F4FBB8BE000BEBCCE41</vt:lpwstr>
  </property>
</Properties>
</file>