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23" w:rsidRDefault="002E6223" w:rsidP="00C911E9">
      <w:pPr>
        <w:spacing w:line="1260" w:lineRule="exact"/>
        <w:rPr>
          <w:rFonts w:ascii="方正小标宋简体" w:eastAsia="方正小标宋简体" w:hint="eastAsia"/>
          <w:color w:val="FF0000"/>
          <w:spacing w:val="-28"/>
          <w:w w:val="66"/>
          <w:sz w:val="100"/>
          <w:szCs w:val="100"/>
        </w:rPr>
      </w:pPr>
    </w:p>
    <w:p w:rsidR="00C911E9" w:rsidRPr="002E6223" w:rsidRDefault="00C911E9" w:rsidP="00C911E9">
      <w:pPr>
        <w:spacing w:line="1260" w:lineRule="exact"/>
        <w:rPr>
          <w:rFonts w:ascii="方正小标宋简体" w:eastAsia="方正小标宋简体" w:hint="eastAsia"/>
          <w:color w:val="FF0000"/>
          <w:spacing w:val="358"/>
          <w:w w:val="66"/>
          <w:kern w:val="11"/>
          <w:sz w:val="102"/>
          <w:szCs w:val="102"/>
        </w:rPr>
      </w:pPr>
      <w:r w:rsidRPr="002E6223">
        <w:rPr>
          <w:rFonts w:ascii="方正小标宋简体" w:eastAsia="方正小标宋简体" w:hint="eastAsia"/>
          <w:noProof/>
          <w:color w:val="FF0000"/>
          <w:spacing w:val="358"/>
          <w:w w:val="66"/>
          <w:kern w:val="11"/>
          <w:sz w:val="102"/>
          <w:szCs w:val="102"/>
        </w:rPr>
        <w:pict>
          <v:rect id="_x0000_s1028" style="position:absolute;left:0;text-align:left;margin-left:378pt;margin-top:27pt;width:99pt;height:93.6pt;z-index:251657216" stroked="f">
            <v:textbox>
              <w:txbxContent>
                <w:p w:rsidR="00C911E9" w:rsidRPr="00C7038C" w:rsidRDefault="00C911E9" w:rsidP="00C911E9">
                  <w:pPr>
                    <w:spacing w:line="1260" w:lineRule="exact"/>
                    <w:rPr>
                      <w:rFonts w:ascii="方正小标宋简体" w:eastAsia="方正小标宋简体"/>
                      <w:color w:val="FF0000"/>
                      <w:w w:val="66"/>
                      <w:sz w:val="102"/>
                      <w:szCs w:val="102"/>
                    </w:rPr>
                  </w:pPr>
                  <w:r w:rsidRPr="00C7038C">
                    <w:rPr>
                      <w:rFonts w:ascii="方正小标宋简体" w:eastAsia="方正小标宋简体" w:hint="eastAsia"/>
                      <w:color w:val="FF0000"/>
                      <w:w w:val="66"/>
                      <w:sz w:val="102"/>
                      <w:szCs w:val="102"/>
                    </w:rPr>
                    <w:t>文件</w:t>
                  </w:r>
                </w:p>
              </w:txbxContent>
            </v:textbox>
          </v:rect>
        </w:pict>
      </w:r>
      <w:r w:rsidR="00C930BB" w:rsidRPr="002E6223">
        <w:rPr>
          <w:rFonts w:ascii="方正小标宋简体" w:eastAsia="方正小标宋简体" w:hint="eastAsia"/>
          <w:color w:val="FF0000"/>
          <w:spacing w:val="358"/>
          <w:w w:val="66"/>
          <w:kern w:val="11"/>
          <w:sz w:val="102"/>
          <w:szCs w:val="102"/>
        </w:rPr>
        <w:t>北京市</w:t>
      </w:r>
      <w:r w:rsidR="002E6223" w:rsidRPr="002E6223">
        <w:rPr>
          <w:rFonts w:ascii="方正小标宋简体" w:eastAsia="方正小标宋简体" w:hint="eastAsia"/>
          <w:color w:val="FF0000"/>
          <w:spacing w:val="358"/>
          <w:w w:val="66"/>
          <w:kern w:val="11"/>
          <w:sz w:val="102"/>
          <w:szCs w:val="102"/>
        </w:rPr>
        <w:t>财政局</w:t>
      </w:r>
    </w:p>
    <w:p w:rsidR="00C911E9" w:rsidRPr="002E6223" w:rsidRDefault="00C930BB" w:rsidP="00C911E9">
      <w:pPr>
        <w:spacing w:line="1260" w:lineRule="exact"/>
        <w:rPr>
          <w:rFonts w:ascii="方正小标宋简体" w:eastAsia="方正小标宋简体" w:hint="eastAsia"/>
          <w:color w:val="FF0000"/>
          <w:spacing w:val="-20"/>
          <w:w w:val="55"/>
          <w:sz w:val="100"/>
          <w:szCs w:val="100"/>
        </w:rPr>
      </w:pPr>
      <w:r w:rsidRPr="002E6223">
        <w:rPr>
          <w:rFonts w:ascii="方正小标宋简体" w:eastAsia="方正小标宋简体" w:hint="eastAsia"/>
          <w:color w:val="FF0000"/>
          <w:spacing w:val="-20"/>
          <w:w w:val="66"/>
          <w:sz w:val="102"/>
          <w:szCs w:val="102"/>
        </w:rPr>
        <w:t>北京市</w:t>
      </w:r>
      <w:r w:rsidR="00C911E9" w:rsidRPr="002E6223">
        <w:rPr>
          <w:rFonts w:ascii="方正小标宋简体" w:eastAsia="方正小标宋简体" w:hint="eastAsia"/>
          <w:bCs/>
          <w:noProof/>
          <w:spacing w:val="-20"/>
          <w:sz w:val="44"/>
          <w:szCs w:val="44"/>
        </w:rPr>
        <w:pict>
          <v:line id="_x0000_s1031" style="position:absolute;left:0;text-align:left;flip:y;z-index:251658240;mso-position-horizontal-relative:text;mso-position-vertical-relative:text" from="-4.45pt,139.2pt" to="450pt,139.7pt" strokecolor="red" strokeweight="1.5pt">
            <w10:wrap side="left"/>
            <w10:anchorlock/>
          </v:line>
        </w:pict>
      </w:r>
      <w:r w:rsidR="002E6223" w:rsidRPr="002E6223">
        <w:rPr>
          <w:rFonts w:ascii="方正小标宋简体" w:eastAsia="方正小标宋简体" w:hint="eastAsia"/>
          <w:color w:val="FF0000"/>
          <w:spacing w:val="-20"/>
          <w:w w:val="66"/>
          <w:sz w:val="102"/>
          <w:szCs w:val="102"/>
        </w:rPr>
        <w:t>经济和信息化委员会</w:t>
      </w:r>
    </w:p>
    <w:p w:rsidR="002E4FC7" w:rsidRDefault="002E4FC7" w:rsidP="00404178">
      <w:pPr>
        <w:spacing w:line="720" w:lineRule="exact"/>
        <w:jc w:val="center"/>
        <w:rPr>
          <w:rFonts w:ascii="仿宋_GB2312" w:eastAsia="仿宋_GB2312" w:hint="eastAsia"/>
          <w:sz w:val="32"/>
          <w:szCs w:val="32"/>
        </w:rPr>
      </w:pPr>
    </w:p>
    <w:p w:rsidR="00C930BB" w:rsidRDefault="002E6223" w:rsidP="00404178">
      <w:pPr>
        <w:spacing w:line="720" w:lineRule="exact"/>
        <w:jc w:val="center"/>
        <w:rPr>
          <w:rFonts w:ascii="方正小标宋简体" w:eastAsia="方正小标宋简体" w:hint="eastAsia"/>
          <w:bCs/>
          <w:sz w:val="44"/>
          <w:szCs w:val="44"/>
        </w:rPr>
      </w:pPr>
      <w:r w:rsidRPr="00235B04">
        <w:rPr>
          <w:rFonts w:ascii="仿宋_GB2312" w:eastAsia="仿宋_GB2312" w:hAnsi="ˎ̥" w:cs="宋体" w:hint="eastAsia"/>
          <w:color w:val="000000"/>
          <w:sz w:val="32"/>
          <w:szCs w:val="32"/>
        </w:rPr>
        <w:t>京财经一〔2015〕305号</w:t>
      </w:r>
    </w:p>
    <w:p w:rsidR="002E4FC7" w:rsidRDefault="002E4FC7" w:rsidP="00335F1E">
      <w:pPr>
        <w:spacing w:line="780" w:lineRule="exact"/>
        <w:rPr>
          <w:rFonts w:ascii="方正小标宋简体" w:eastAsia="方正小标宋简体" w:hint="eastAsia"/>
          <w:bCs/>
          <w:sz w:val="44"/>
          <w:szCs w:val="44"/>
        </w:rPr>
      </w:pPr>
    </w:p>
    <w:p w:rsidR="002E6223" w:rsidRPr="002E6223" w:rsidRDefault="002E6223" w:rsidP="002E6223">
      <w:pPr>
        <w:pStyle w:val="a8"/>
        <w:spacing w:before="0" w:beforeAutospacing="0" w:after="0" w:afterAutospacing="0" w:line="600" w:lineRule="exact"/>
        <w:jc w:val="center"/>
        <w:rPr>
          <w:rFonts w:ascii="方正小标宋_GBK" w:eastAsia="方正小标宋_GBK" w:hAnsi="ˎ̥" w:hint="eastAsia"/>
          <w:b/>
          <w:color w:val="000000"/>
          <w:sz w:val="44"/>
          <w:szCs w:val="44"/>
        </w:rPr>
      </w:pPr>
      <w:r w:rsidRPr="002E6223">
        <w:rPr>
          <w:rStyle w:val="a9"/>
          <w:rFonts w:ascii="方正小标宋_GBK" w:eastAsia="方正小标宋_GBK" w:hAnsi="ˎ̥" w:hint="eastAsia"/>
          <w:b w:val="0"/>
          <w:color w:val="000000"/>
          <w:sz w:val="44"/>
          <w:szCs w:val="44"/>
        </w:rPr>
        <w:t>北京市财政局 北京市经济和信息化委员会</w:t>
      </w:r>
    </w:p>
    <w:p w:rsidR="002E6223" w:rsidRPr="002E6223" w:rsidRDefault="002E6223" w:rsidP="002E6223">
      <w:pPr>
        <w:pStyle w:val="a8"/>
        <w:spacing w:before="0" w:beforeAutospacing="0" w:after="0" w:afterAutospacing="0" w:line="600" w:lineRule="exact"/>
        <w:jc w:val="center"/>
        <w:rPr>
          <w:rFonts w:ascii="方正小标宋_GBK" w:eastAsia="方正小标宋_GBK" w:hAnsi="ˎ̥" w:hint="eastAsia"/>
          <w:b/>
          <w:color w:val="000000"/>
          <w:sz w:val="44"/>
          <w:szCs w:val="44"/>
        </w:rPr>
      </w:pPr>
      <w:r w:rsidRPr="002E6223">
        <w:rPr>
          <w:rStyle w:val="a9"/>
          <w:rFonts w:ascii="方正小标宋_GBK" w:eastAsia="方正小标宋_GBK" w:hAnsi="ˎ̥" w:hint="eastAsia"/>
          <w:b w:val="0"/>
          <w:color w:val="000000"/>
          <w:sz w:val="44"/>
          <w:szCs w:val="44"/>
        </w:rPr>
        <w:t>关于印发《北京市中小企业发展基金</w:t>
      </w:r>
    </w:p>
    <w:p w:rsidR="002E6223" w:rsidRDefault="002E6223" w:rsidP="002E6223">
      <w:pPr>
        <w:pStyle w:val="a8"/>
        <w:spacing w:before="0" w:beforeAutospacing="0" w:after="0" w:afterAutospacing="0" w:line="600" w:lineRule="exact"/>
        <w:jc w:val="center"/>
        <w:rPr>
          <w:rFonts w:ascii="ˎ̥" w:hAnsi="ˎ̥"/>
          <w:color w:val="000000"/>
          <w:sz w:val="18"/>
          <w:szCs w:val="18"/>
        </w:rPr>
      </w:pPr>
      <w:r w:rsidRPr="002E6223">
        <w:rPr>
          <w:rStyle w:val="a9"/>
          <w:rFonts w:ascii="方正小标宋_GBK" w:eastAsia="方正小标宋_GBK" w:hAnsi="ˎ̥" w:hint="eastAsia"/>
          <w:b w:val="0"/>
          <w:color w:val="000000"/>
          <w:sz w:val="44"/>
          <w:szCs w:val="44"/>
        </w:rPr>
        <w:t>管理办法》的通知</w:t>
      </w:r>
    </w:p>
    <w:p w:rsidR="002E6223" w:rsidRDefault="002E6223" w:rsidP="002E6223">
      <w:pPr>
        <w:pStyle w:val="a8"/>
        <w:spacing w:before="0" w:beforeAutospacing="0" w:after="0" w:afterAutospacing="0" w:line="280" w:lineRule="atLeast"/>
        <w:rPr>
          <w:rFonts w:ascii="仿宋_GB2312" w:eastAsia="仿宋_GB2312" w:hAnsi="ˎ̥" w:hint="eastAsia"/>
          <w:color w:val="000000"/>
          <w:sz w:val="32"/>
          <w:szCs w:val="32"/>
        </w:rPr>
      </w:pPr>
    </w:p>
    <w:p w:rsidR="002E6223" w:rsidRDefault="002E6223" w:rsidP="002E6223">
      <w:pPr>
        <w:pStyle w:val="a8"/>
        <w:spacing w:before="0" w:beforeAutospacing="0" w:after="0" w:afterAutospacing="0" w:line="280" w:lineRule="atLeast"/>
        <w:rPr>
          <w:rFonts w:ascii="仿宋_GB2312" w:eastAsia="仿宋_GB2312" w:hAnsi="ˎ̥" w:hint="eastAsia"/>
          <w:color w:val="000000"/>
          <w:sz w:val="32"/>
          <w:szCs w:val="32"/>
        </w:rPr>
      </w:pPr>
      <w:r w:rsidRPr="00235B04">
        <w:rPr>
          <w:rFonts w:ascii="仿宋_GB2312" w:eastAsia="仿宋_GB2312" w:hAnsi="ˎ̥" w:hint="eastAsia"/>
          <w:color w:val="000000"/>
          <w:sz w:val="32"/>
          <w:szCs w:val="32"/>
        </w:rPr>
        <w:t>各有关单位：</w:t>
      </w:r>
      <w:r w:rsidRPr="00235B04">
        <w:rPr>
          <w:rFonts w:ascii="仿宋_GB2312" w:eastAsia="仿宋_GB2312" w:hAnsi="ˎ̥" w:hint="eastAsia"/>
          <w:color w:val="000000"/>
          <w:sz w:val="32"/>
          <w:szCs w:val="32"/>
        </w:rPr>
        <w:br/>
      </w:r>
      <w:r w:rsidRPr="00235B04">
        <w:rPr>
          <w:rFonts w:ascii="ˎ̥" w:eastAsia="仿宋_GB2312" w:hAnsi="ˎ̥" w:hint="eastAsia"/>
          <w:color w:val="000000"/>
          <w:sz w:val="32"/>
          <w:szCs w:val="32"/>
        </w:rPr>
        <w:t>   </w:t>
      </w:r>
      <w:r w:rsidRPr="00235B04">
        <w:rPr>
          <w:rFonts w:ascii="仿宋_GB2312" w:eastAsia="仿宋_GB2312" w:hAnsi="ˎ̥" w:hint="eastAsia"/>
          <w:color w:val="000000"/>
          <w:sz w:val="32"/>
          <w:szCs w:val="32"/>
        </w:rPr>
        <w:t xml:space="preserve"> 为贯彻落实《北京市促进中小企业发展条例》，规范中小企业发展基金管理，引导各类社会资金共同改善中小企业发展环境，我们制定了《北京市中小企业发展基金管理办法》，经报请市政府批准同意，现予印发，请遵照执行。</w:t>
      </w:r>
      <w:r w:rsidRPr="00235B04">
        <w:rPr>
          <w:rFonts w:ascii="仿宋_GB2312" w:eastAsia="仿宋_GB2312" w:hAnsi="ˎ̥" w:hint="eastAsia"/>
          <w:color w:val="000000"/>
          <w:sz w:val="32"/>
          <w:szCs w:val="32"/>
        </w:rPr>
        <w:br/>
      </w:r>
      <w:r w:rsidRPr="00235B04">
        <w:rPr>
          <w:rFonts w:ascii="ˎ̥" w:eastAsia="仿宋_GB2312" w:hAnsi="ˎ̥" w:hint="eastAsia"/>
          <w:color w:val="000000"/>
          <w:sz w:val="32"/>
          <w:szCs w:val="32"/>
        </w:rPr>
        <w:t>   </w:t>
      </w:r>
      <w:r w:rsidRPr="00235B04">
        <w:rPr>
          <w:rFonts w:ascii="仿宋_GB2312" w:eastAsia="仿宋_GB2312" w:hAnsi="ˎ̥" w:hint="eastAsia"/>
          <w:color w:val="000000"/>
          <w:sz w:val="32"/>
          <w:szCs w:val="32"/>
        </w:rPr>
        <w:t xml:space="preserve"> 特此通知。</w:t>
      </w:r>
      <w:r w:rsidRPr="00235B04">
        <w:rPr>
          <w:rFonts w:ascii="仿宋_GB2312" w:eastAsia="仿宋_GB2312" w:hAnsi="ˎ̥" w:hint="eastAsia"/>
          <w:color w:val="000000"/>
          <w:sz w:val="32"/>
          <w:szCs w:val="32"/>
        </w:rPr>
        <w:br/>
      </w:r>
      <w:r w:rsidRPr="00235B04">
        <w:rPr>
          <w:rFonts w:ascii="ˎ̥" w:eastAsia="仿宋_GB2312" w:hAnsi="ˎ̥" w:hint="eastAsia"/>
          <w:color w:val="000000"/>
          <w:sz w:val="32"/>
          <w:szCs w:val="32"/>
        </w:rPr>
        <w:t>   </w:t>
      </w:r>
      <w:r>
        <w:rPr>
          <w:rFonts w:ascii="仿宋_GB2312" w:eastAsia="仿宋_GB2312" w:hAnsi="ˎ̥" w:hint="eastAsia"/>
          <w:color w:val="000000"/>
          <w:sz w:val="32"/>
          <w:szCs w:val="32"/>
        </w:rPr>
        <w:t xml:space="preserve"> </w:t>
      </w:r>
    </w:p>
    <w:p w:rsidR="002E6223" w:rsidRDefault="002E6223" w:rsidP="002E6223">
      <w:pPr>
        <w:pStyle w:val="a8"/>
        <w:spacing w:before="0" w:beforeAutospacing="0" w:after="0" w:afterAutospacing="0" w:line="280" w:lineRule="atLeast"/>
        <w:ind w:firstLineChars="350" w:firstLine="1120"/>
        <w:rPr>
          <w:rFonts w:ascii="仿宋_GB2312" w:eastAsia="仿宋_GB2312" w:hAnsi="ˎ̥" w:hint="eastAsia"/>
          <w:color w:val="000000"/>
          <w:sz w:val="32"/>
          <w:szCs w:val="32"/>
        </w:rPr>
      </w:pPr>
      <w:r w:rsidRPr="00235B04">
        <w:rPr>
          <w:rFonts w:ascii="仿宋_GB2312" w:eastAsia="仿宋_GB2312" w:hAnsi="ˎ̥" w:hint="eastAsia"/>
          <w:color w:val="000000"/>
          <w:sz w:val="32"/>
          <w:szCs w:val="32"/>
        </w:rPr>
        <w:lastRenderedPageBreak/>
        <w:t>附件：北京市中小企业发展基金管理办法</w:t>
      </w:r>
      <w:r w:rsidRPr="00235B04">
        <w:rPr>
          <w:rFonts w:ascii="仿宋_GB2312" w:eastAsia="仿宋_GB2312" w:hAnsi="ˎ̥" w:hint="eastAsia"/>
          <w:color w:val="000000"/>
          <w:sz w:val="32"/>
          <w:szCs w:val="32"/>
        </w:rPr>
        <w:br/>
      </w:r>
      <w:r w:rsidRPr="00235B04">
        <w:rPr>
          <w:rFonts w:ascii="仿宋_GB2312" w:eastAsia="仿宋_GB2312" w:hAnsi="ˎ̥" w:hint="eastAsia"/>
          <w:color w:val="000000"/>
          <w:sz w:val="32"/>
          <w:szCs w:val="32"/>
        </w:rPr>
        <w:br/>
      </w:r>
      <w:r w:rsidRPr="00235B04">
        <w:rPr>
          <w:rFonts w:ascii="ˎ̥" w:eastAsia="仿宋_GB2312" w:hAnsi="ˎ̥" w:hint="eastAsia"/>
          <w:color w:val="000000"/>
          <w:sz w:val="32"/>
          <w:szCs w:val="32"/>
        </w:rPr>
        <w:t>                </w:t>
      </w:r>
      <w:r w:rsidRPr="00235B04">
        <w:rPr>
          <w:rFonts w:ascii="仿宋_GB2312" w:eastAsia="仿宋_GB2312" w:hAnsi="ˎ̥" w:hint="eastAsia"/>
          <w:color w:val="000000"/>
          <w:sz w:val="32"/>
          <w:szCs w:val="32"/>
        </w:rPr>
        <w:t xml:space="preserve"> </w:t>
      </w:r>
    </w:p>
    <w:p w:rsidR="002E6223" w:rsidRDefault="002E6223" w:rsidP="002E6223">
      <w:pPr>
        <w:pStyle w:val="a8"/>
        <w:spacing w:before="0" w:beforeAutospacing="0" w:after="0" w:afterAutospacing="0" w:line="280" w:lineRule="atLeast"/>
        <w:ind w:firstLineChars="100" w:firstLine="320"/>
        <w:rPr>
          <w:rFonts w:ascii="仿宋_GB2312" w:eastAsia="仿宋_GB2312" w:hAnsi="ˎ̥" w:hint="eastAsia"/>
          <w:color w:val="000000"/>
          <w:sz w:val="32"/>
          <w:szCs w:val="32"/>
        </w:rPr>
      </w:pPr>
    </w:p>
    <w:p w:rsidR="002E6223" w:rsidRDefault="002E6223" w:rsidP="002E6223">
      <w:pPr>
        <w:pStyle w:val="a8"/>
        <w:spacing w:before="0" w:beforeAutospacing="0" w:after="0" w:afterAutospacing="0" w:line="280" w:lineRule="atLeast"/>
        <w:ind w:firstLineChars="100" w:firstLine="320"/>
        <w:rPr>
          <w:rFonts w:ascii="仿宋_GB2312" w:eastAsia="仿宋_GB2312" w:hAnsi="ˎ̥" w:hint="eastAsia"/>
          <w:color w:val="000000"/>
          <w:sz w:val="32"/>
          <w:szCs w:val="32"/>
        </w:rPr>
      </w:pPr>
    </w:p>
    <w:p w:rsidR="002E6223" w:rsidRPr="00235B04" w:rsidRDefault="002E6223" w:rsidP="002E6223">
      <w:pPr>
        <w:pStyle w:val="a8"/>
        <w:spacing w:before="0" w:beforeAutospacing="0" w:after="0" w:afterAutospacing="0" w:line="280" w:lineRule="atLeast"/>
        <w:ind w:firstLineChars="400" w:firstLine="1280"/>
        <w:rPr>
          <w:rFonts w:ascii="仿宋_GB2312" w:eastAsia="仿宋_GB2312" w:hAnsi="ˎ̥" w:hint="eastAsia"/>
          <w:color w:val="000000"/>
          <w:sz w:val="32"/>
          <w:szCs w:val="32"/>
        </w:rPr>
      </w:pPr>
      <w:r w:rsidRPr="00235B04">
        <w:rPr>
          <w:rFonts w:ascii="仿宋_GB2312" w:eastAsia="仿宋_GB2312" w:hAnsi="ˎ̥" w:hint="eastAsia"/>
          <w:color w:val="000000"/>
          <w:sz w:val="32"/>
          <w:szCs w:val="32"/>
        </w:rPr>
        <w:t>北京市财政局</w:t>
      </w:r>
      <w:r w:rsidRPr="00235B04">
        <w:rPr>
          <w:rFonts w:ascii="ˎ̥" w:eastAsia="仿宋_GB2312" w:hAnsi="ˎ̥" w:hint="eastAsia"/>
          <w:color w:val="000000"/>
          <w:sz w:val="32"/>
          <w:szCs w:val="32"/>
        </w:rPr>
        <w:t>         </w:t>
      </w:r>
      <w:r w:rsidRPr="00235B04">
        <w:rPr>
          <w:rFonts w:ascii="仿宋_GB2312" w:eastAsia="仿宋_GB2312" w:hAnsi="ˎ̥" w:hint="eastAsia"/>
          <w:color w:val="000000"/>
          <w:sz w:val="32"/>
          <w:szCs w:val="32"/>
        </w:rPr>
        <w:t xml:space="preserve"> 北京市经济和信息化委员会 </w:t>
      </w:r>
      <w:r w:rsidRPr="00235B04">
        <w:rPr>
          <w:rFonts w:ascii="仿宋_GB2312" w:eastAsia="仿宋_GB2312" w:hAnsi="ˎ̥" w:hint="eastAsia"/>
          <w:color w:val="000000"/>
          <w:sz w:val="32"/>
          <w:szCs w:val="32"/>
        </w:rPr>
        <w:br/>
      </w:r>
      <w:r w:rsidRPr="00235B04">
        <w:rPr>
          <w:rFonts w:ascii="ˎ̥" w:eastAsia="仿宋_GB2312" w:hAnsi="ˎ̥" w:hint="eastAsia"/>
          <w:color w:val="000000"/>
          <w:sz w:val="32"/>
          <w:szCs w:val="32"/>
        </w:rPr>
        <w:t>                                                             </w:t>
      </w:r>
      <w:r w:rsidRPr="00235B04">
        <w:rPr>
          <w:rFonts w:ascii="仿宋_GB2312" w:eastAsia="仿宋_GB2312" w:hAnsi="ˎ̥" w:hint="eastAsia"/>
          <w:color w:val="000000"/>
          <w:sz w:val="32"/>
          <w:szCs w:val="32"/>
        </w:rPr>
        <w:t xml:space="preserve"> 2015年3月5日</w:t>
      </w:r>
    </w:p>
    <w:p w:rsidR="00BA2D7E" w:rsidRPr="002E6223" w:rsidRDefault="00BA2D7E" w:rsidP="00BA2D7E">
      <w:pPr>
        <w:spacing w:line="500" w:lineRule="exact"/>
        <w:ind w:firstLineChars="700" w:firstLine="2156"/>
        <w:rPr>
          <w:rFonts w:ascii="仿宋_GB2312" w:eastAsia="仿宋_GB2312" w:hint="eastAsia"/>
          <w:spacing w:val="-6"/>
          <w:sz w:val="32"/>
          <w:szCs w:val="32"/>
        </w:rPr>
      </w:pPr>
    </w:p>
    <w:p w:rsidR="00BA2D7E" w:rsidRDefault="00BA2D7E"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Default="002E6223" w:rsidP="00BA2D7E">
      <w:pPr>
        <w:spacing w:line="500" w:lineRule="exact"/>
        <w:ind w:firstLineChars="700" w:firstLine="2156"/>
        <w:rPr>
          <w:rFonts w:ascii="仿宋_GB2312" w:eastAsia="仿宋_GB2312" w:hint="eastAsia"/>
          <w:spacing w:val="-6"/>
          <w:sz w:val="32"/>
          <w:szCs w:val="32"/>
        </w:rPr>
      </w:pPr>
    </w:p>
    <w:p w:rsidR="002E6223" w:rsidRPr="00233115" w:rsidRDefault="002E6223" w:rsidP="00BA2D7E">
      <w:pPr>
        <w:spacing w:line="500" w:lineRule="exact"/>
        <w:ind w:firstLineChars="700" w:firstLine="2156"/>
        <w:rPr>
          <w:rFonts w:ascii="仿宋_GB2312" w:eastAsia="仿宋_GB2312" w:hint="eastAsia"/>
          <w:spacing w:val="-6"/>
          <w:sz w:val="32"/>
          <w:szCs w:val="32"/>
        </w:rPr>
      </w:pPr>
    </w:p>
    <w:p w:rsidR="003F60FA" w:rsidRPr="00A017D2" w:rsidRDefault="003F60FA" w:rsidP="00FC0F67">
      <w:pPr>
        <w:spacing w:line="500" w:lineRule="exact"/>
        <w:rPr>
          <w:rFonts w:ascii="仿宋_GB2312" w:eastAsia="仿宋_GB2312" w:hint="eastAsia"/>
          <w:sz w:val="32"/>
          <w:szCs w:val="32"/>
          <w:u w:val="single"/>
        </w:rPr>
      </w:pPr>
      <w:r>
        <w:rPr>
          <w:rFonts w:ascii="仿宋_GB2312" w:eastAsia="仿宋_GB2312" w:hint="eastAsia"/>
          <w:sz w:val="32"/>
          <w:szCs w:val="32"/>
          <w:u w:val="single"/>
        </w:rPr>
        <w:t xml:space="preserve">                      </w:t>
      </w:r>
      <w:r w:rsidR="00335F1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DE1AFB" w:rsidRDefault="003F60FA">
      <w:pPr>
        <w:rPr>
          <w:rFonts w:ascii="仿宋_GB2312" w:eastAsia="仿宋_GB2312" w:hint="eastAsia"/>
          <w:spacing w:val="-6"/>
          <w:sz w:val="32"/>
          <w:szCs w:val="32"/>
          <w:u w:val="single"/>
        </w:rPr>
      </w:pPr>
      <w:r w:rsidRPr="00A017D2">
        <w:rPr>
          <w:rFonts w:ascii="仿宋_GB2312" w:eastAsia="仿宋_GB2312" w:hint="eastAsia"/>
          <w:sz w:val="32"/>
          <w:szCs w:val="32"/>
          <w:u w:val="single"/>
        </w:rPr>
        <w:t>北京市</w:t>
      </w:r>
      <w:r w:rsidR="002E6223">
        <w:rPr>
          <w:rFonts w:ascii="仿宋_GB2312" w:eastAsia="仿宋_GB2312" w:hint="eastAsia"/>
          <w:sz w:val="32"/>
          <w:szCs w:val="32"/>
          <w:u w:val="single"/>
        </w:rPr>
        <w:t>财政局</w:t>
      </w:r>
      <w:r w:rsidRPr="00A017D2">
        <w:rPr>
          <w:rFonts w:ascii="仿宋_GB2312" w:eastAsia="仿宋_GB2312" w:hint="eastAsia"/>
          <w:sz w:val="32"/>
          <w:szCs w:val="32"/>
          <w:u w:val="single"/>
        </w:rPr>
        <w:t>办公室</w:t>
      </w:r>
      <w:r>
        <w:rPr>
          <w:rFonts w:ascii="仿宋_GB2312" w:eastAsia="仿宋_GB2312" w:hint="eastAsia"/>
          <w:sz w:val="32"/>
          <w:szCs w:val="32"/>
          <w:u w:val="single"/>
        </w:rPr>
        <w:t xml:space="preserve">   </w:t>
      </w:r>
      <w:r w:rsidR="002E6223">
        <w:rPr>
          <w:rFonts w:ascii="仿宋_GB2312" w:eastAsia="仿宋_GB2312" w:hint="eastAsia"/>
          <w:sz w:val="32"/>
          <w:szCs w:val="32"/>
          <w:u w:val="single"/>
        </w:rPr>
        <w:t xml:space="preserve">           </w:t>
      </w:r>
      <w:r>
        <w:rPr>
          <w:rFonts w:ascii="仿宋_GB2312" w:eastAsia="仿宋_GB2312" w:hint="eastAsia"/>
          <w:sz w:val="32"/>
          <w:szCs w:val="32"/>
          <w:u w:val="single"/>
        </w:rPr>
        <w:t>201</w:t>
      </w:r>
      <w:r w:rsidR="002E6223">
        <w:rPr>
          <w:rFonts w:ascii="仿宋_GB2312" w:eastAsia="仿宋_GB2312" w:hint="eastAsia"/>
          <w:sz w:val="32"/>
          <w:szCs w:val="32"/>
          <w:u w:val="single"/>
        </w:rPr>
        <w:t>5</w:t>
      </w:r>
      <w:r w:rsidRPr="00A017D2">
        <w:rPr>
          <w:rFonts w:ascii="仿宋_GB2312" w:eastAsia="仿宋_GB2312" w:hint="eastAsia"/>
          <w:sz w:val="32"/>
          <w:szCs w:val="32"/>
          <w:u w:val="single"/>
        </w:rPr>
        <w:t>年</w:t>
      </w:r>
      <w:r w:rsidR="002E6223">
        <w:rPr>
          <w:rFonts w:ascii="仿宋_GB2312" w:eastAsia="仿宋_GB2312" w:hint="eastAsia"/>
          <w:sz w:val="32"/>
          <w:szCs w:val="32"/>
          <w:u w:val="single"/>
        </w:rPr>
        <w:t>3</w:t>
      </w:r>
      <w:r w:rsidRPr="00A017D2">
        <w:rPr>
          <w:rFonts w:ascii="仿宋_GB2312" w:eastAsia="仿宋_GB2312" w:hint="eastAsia"/>
          <w:sz w:val="32"/>
          <w:szCs w:val="32"/>
          <w:u w:val="single"/>
        </w:rPr>
        <w:t>月</w:t>
      </w:r>
      <w:r w:rsidR="002E6223">
        <w:rPr>
          <w:rFonts w:ascii="仿宋_GB2312" w:eastAsia="仿宋_GB2312" w:hint="eastAsia"/>
          <w:sz w:val="32"/>
          <w:szCs w:val="32"/>
          <w:u w:val="single"/>
        </w:rPr>
        <w:t>5</w:t>
      </w:r>
      <w:r w:rsidRPr="00A017D2">
        <w:rPr>
          <w:rFonts w:ascii="仿宋_GB2312" w:eastAsia="仿宋_GB2312" w:hint="eastAsia"/>
          <w:sz w:val="32"/>
          <w:szCs w:val="32"/>
          <w:u w:val="single"/>
        </w:rPr>
        <w:t>日印发</w:t>
      </w:r>
      <w:r>
        <w:rPr>
          <w:rFonts w:ascii="仿宋_GB2312" w:eastAsia="仿宋_GB2312" w:hint="eastAsia"/>
          <w:sz w:val="32"/>
          <w:szCs w:val="32"/>
          <w:u w:val="single"/>
        </w:rPr>
        <w:t xml:space="preserve">  </w:t>
      </w:r>
      <w:r w:rsidR="00335F1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EB753B">
        <w:rPr>
          <w:rFonts w:ascii="仿宋_GB2312" w:eastAsia="仿宋_GB2312" w:hint="eastAsia"/>
          <w:spacing w:val="-6"/>
          <w:sz w:val="32"/>
          <w:szCs w:val="32"/>
          <w:u w:val="single"/>
        </w:rPr>
        <w:t xml:space="preserve"> </w:t>
      </w:r>
    </w:p>
    <w:p w:rsidR="00F1186B" w:rsidRPr="00F1186B" w:rsidRDefault="00F1186B" w:rsidP="00F1186B">
      <w:pPr>
        <w:spacing w:line="680" w:lineRule="exact"/>
        <w:rPr>
          <w:rFonts w:ascii="黑体" w:eastAsia="黑体" w:hint="eastAsia"/>
          <w:b/>
          <w:sz w:val="44"/>
          <w:szCs w:val="44"/>
        </w:rPr>
      </w:pPr>
      <w:r w:rsidRPr="00F1186B">
        <w:rPr>
          <w:rFonts w:ascii="黑体" w:eastAsia="黑体" w:cs="黑体+FPEF" w:hint="eastAsia"/>
          <w:kern w:val="0"/>
          <w:sz w:val="31"/>
          <w:szCs w:val="31"/>
        </w:rPr>
        <w:lastRenderedPageBreak/>
        <w:t>京财经一〔2015〕305 号附件</w:t>
      </w:r>
    </w:p>
    <w:p w:rsidR="00F1186B" w:rsidRDefault="00F1186B" w:rsidP="00F1186B">
      <w:pPr>
        <w:spacing w:line="680" w:lineRule="exact"/>
        <w:jc w:val="center"/>
        <w:rPr>
          <w:rFonts w:ascii="方正小标宋_GBK" w:eastAsia="方正小标宋_GBK" w:hint="eastAsia"/>
          <w:b/>
          <w:sz w:val="44"/>
          <w:szCs w:val="44"/>
        </w:rPr>
      </w:pPr>
    </w:p>
    <w:p w:rsidR="00F1186B" w:rsidRPr="00FD376C" w:rsidRDefault="00F1186B" w:rsidP="00F1186B">
      <w:pPr>
        <w:spacing w:line="680" w:lineRule="exact"/>
        <w:jc w:val="center"/>
        <w:rPr>
          <w:rFonts w:ascii="方正小标宋_GBK" w:eastAsia="方正小标宋_GBK"/>
          <w:b/>
          <w:sz w:val="44"/>
          <w:szCs w:val="44"/>
        </w:rPr>
      </w:pPr>
      <w:r w:rsidRPr="00FD376C">
        <w:rPr>
          <w:rFonts w:ascii="方正小标宋_GBK" w:eastAsia="方正小标宋_GBK" w:hint="eastAsia"/>
          <w:b/>
          <w:sz w:val="44"/>
          <w:szCs w:val="44"/>
        </w:rPr>
        <w:t>北京市中小企业发展基金管理办法</w:t>
      </w:r>
    </w:p>
    <w:p w:rsidR="00F1186B" w:rsidRPr="00DB5ECA" w:rsidRDefault="00F1186B" w:rsidP="00F1186B">
      <w:pPr>
        <w:pStyle w:val="1"/>
        <w:spacing w:before="0" w:after="0" w:line="360" w:lineRule="auto"/>
        <w:jc w:val="center"/>
        <w:rPr>
          <w:rFonts w:ascii="仿宋_GB2312" w:eastAsia="仿宋_GB2312" w:hAnsi="黑体"/>
          <w:b w:val="0"/>
          <w:sz w:val="32"/>
          <w:szCs w:val="32"/>
        </w:rPr>
      </w:pPr>
    </w:p>
    <w:p w:rsidR="00F1186B" w:rsidRPr="00572F96" w:rsidRDefault="00F1186B" w:rsidP="00F1186B">
      <w:pPr>
        <w:pStyle w:val="1"/>
        <w:spacing w:after="240" w:line="360" w:lineRule="auto"/>
        <w:jc w:val="center"/>
        <w:rPr>
          <w:rFonts w:ascii="黑体" w:eastAsia="黑体" w:hAnsi="黑体"/>
          <w:b w:val="0"/>
          <w:sz w:val="32"/>
          <w:szCs w:val="32"/>
        </w:rPr>
      </w:pPr>
      <w:r w:rsidRPr="00572F96">
        <w:rPr>
          <w:rFonts w:ascii="黑体" w:eastAsia="黑体" w:hAnsi="黑体" w:hint="eastAsia"/>
          <w:b w:val="0"/>
          <w:sz w:val="32"/>
          <w:szCs w:val="32"/>
        </w:rPr>
        <w:t>第一章  总则</w:t>
      </w:r>
    </w:p>
    <w:p w:rsidR="00F1186B" w:rsidRPr="00DB5ECA" w:rsidRDefault="00F1186B" w:rsidP="00F1186B">
      <w:pPr>
        <w:tabs>
          <w:tab w:val="left" w:pos="1701"/>
        </w:tabs>
        <w:autoSpaceDN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第一条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为促进本市中小企业发展，</w:t>
      </w:r>
      <w:r w:rsidRPr="00DB5ECA">
        <w:rPr>
          <w:rFonts w:ascii="仿宋_GB2312" w:eastAsia="仿宋_GB2312" w:hint="eastAsia"/>
          <w:color w:val="000000"/>
          <w:sz w:val="32"/>
          <w:szCs w:val="32"/>
        </w:rPr>
        <w:t>规范中小企业发展基金（以下简称“基金”）管理，</w:t>
      </w:r>
      <w:r w:rsidRPr="00DB5ECA">
        <w:rPr>
          <w:rFonts w:ascii="仿宋_GB2312" w:eastAsia="仿宋_GB2312" w:hint="eastAsia"/>
          <w:sz w:val="32"/>
          <w:szCs w:val="32"/>
        </w:rPr>
        <w:t>根据</w:t>
      </w:r>
      <w:r w:rsidRPr="00DB5ECA">
        <w:rPr>
          <w:rFonts w:ascii="仿宋_GB2312" w:eastAsia="仿宋_GB2312" w:hAnsi="宋体" w:cs="宋体" w:hint="eastAsia"/>
          <w:sz w:val="32"/>
          <w:szCs w:val="32"/>
        </w:rPr>
        <w:t>《中华人民共和国中小企业促进法》、</w:t>
      </w:r>
      <w:r w:rsidRPr="00DB5ECA">
        <w:rPr>
          <w:rFonts w:ascii="仿宋_GB2312" w:eastAsia="仿宋_GB2312" w:hint="eastAsia"/>
          <w:sz w:val="32"/>
          <w:szCs w:val="32"/>
        </w:rPr>
        <w:t>《北京市促进中小企业发展条例》、</w:t>
      </w:r>
      <w:r w:rsidRPr="00DB5ECA">
        <w:rPr>
          <w:rFonts w:ascii="仿宋_GB2312" w:eastAsia="仿宋_GB2312" w:hAnsi="宋体" w:cs="宋体" w:hint="eastAsia"/>
          <w:sz w:val="32"/>
          <w:szCs w:val="32"/>
        </w:rPr>
        <w:t>《北京市关于进一步支持小型微型企业发展的意见》（京政发【</w:t>
      </w:r>
      <w:r w:rsidRPr="00DB5ECA">
        <w:rPr>
          <w:rFonts w:ascii="仿宋_GB2312" w:eastAsia="仿宋_GB2312" w:hAnsi="宋体" w:cs="宋体"/>
          <w:sz w:val="32"/>
          <w:szCs w:val="32"/>
        </w:rPr>
        <w:t>2012】40号）、《北京市新增产业的禁止和限制目录》</w:t>
      </w:r>
      <w:r w:rsidRPr="00DB5ECA">
        <w:rPr>
          <w:rFonts w:ascii="仿宋_GB2312" w:eastAsia="仿宋_GB2312" w:hAnsi="宋体" w:cs="宋体" w:hint="eastAsia"/>
          <w:sz w:val="32"/>
          <w:szCs w:val="32"/>
        </w:rPr>
        <w:t>及有关法律、法规和政策，制订本办法。</w:t>
      </w:r>
    </w:p>
    <w:p w:rsidR="00F1186B" w:rsidRPr="00974DF6" w:rsidRDefault="00F1186B" w:rsidP="00F1186B">
      <w:pPr>
        <w:tabs>
          <w:tab w:val="left" w:pos="1701"/>
        </w:tabs>
        <w:autoSpaceDN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基金是专项用于支持符合首都城市功能定位和产业发展政策的中小企业，特别是小微企业发展的政策性基金。按照“政策性导向、市场化运作”原则设立，</w:t>
      </w:r>
      <w:r w:rsidRPr="00DB5ECA">
        <w:rPr>
          <w:rFonts w:ascii="仿宋_GB2312" w:eastAsia="仿宋_GB2312" w:hint="eastAsia"/>
          <w:sz w:val="32"/>
          <w:szCs w:val="32"/>
        </w:rPr>
        <w:t>重点支持</w:t>
      </w:r>
      <w:r>
        <w:rPr>
          <w:rFonts w:ascii="仿宋_GB2312" w:eastAsia="仿宋_GB2312" w:hAnsi="宋体" w:cs="宋体" w:hint="eastAsia"/>
          <w:sz w:val="32"/>
          <w:szCs w:val="32"/>
        </w:rPr>
        <w:t>科技创新</w:t>
      </w:r>
      <w:r w:rsidRPr="00974DF6">
        <w:rPr>
          <w:rFonts w:ascii="仿宋_GB2312" w:eastAsia="仿宋_GB2312" w:hAnsi="宋体" w:cs="宋体" w:hint="eastAsia"/>
          <w:sz w:val="32"/>
          <w:szCs w:val="32"/>
        </w:rPr>
        <w:t>、新兴服务业</w:t>
      </w:r>
      <w:r>
        <w:rPr>
          <w:rFonts w:ascii="仿宋_GB2312" w:eastAsia="仿宋_GB2312" w:hAnsi="宋体" w:cs="宋体" w:hint="eastAsia"/>
          <w:sz w:val="32"/>
          <w:szCs w:val="32"/>
        </w:rPr>
        <w:t>等首都特色产业，以及</w:t>
      </w:r>
      <w:r w:rsidRPr="00DB5ECA">
        <w:rPr>
          <w:rFonts w:ascii="仿宋_GB2312" w:eastAsia="仿宋_GB2312" w:hint="eastAsia"/>
          <w:sz w:val="32"/>
          <w:szCs w:val="32"/>
        </w:rPr>
        <w:t>因市场失灵或</w:t>
      </w:r>
      <w:r w:rsidRPr="00DB5ECA">
        <w:rPr>
          <w:rFonts w:ascii="仿宋_GB2312" w:eastAsia="仿宋_GB2312" w:hAnsi="仿宋_GB2312" w:hint="eastAsia"/>
          <w:sz w:val="32"/>
          <w:szCs w:val="32"/>
        </w:rPr>
        <w:t>市场配置资源不足而影响中小企业发展</w:t>
      </w:r>
      <w:r w:rsidRPr="00DB5ECA">
        <w:rPr>
          <w:rFonts w:ascii="仿宋_GB2312" w:eastAsia="仿宋_GB2312" w:hint="eastAsia"/>
          <w:sz w:val="32"/>
          <w:szCs w:val="32"/>
        </w:rPr>
        <w:t>领域</w:t>
      </w:r>
      <w:r>
        <w:rPr>
          <w:rFonts w:ascii="仿宋_GB2312" w:eastAsia="仿宋_GB2312" w:hAnsi="宋体" w:cs="宋体" w:hint="eastAsia"/>
          <w:sz w:val="32"/>
          <w:szCs w:val="32"/>
        </w:rPr>
        <w:t>。</w:t>
      </w:r>
    </w:p>
    <w:p w:rsidR="00F1186B" w:rsidRPr="00DB5ECA" w:rsidRDefault="00F1186B" w:rsidP="00F1186B">
      <w:pPr>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第三条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基金的宗旨是创新政府资金使用方式，发挥财政资金杠杆放大效应，</w:t>
      </w:r>
      <w:r w:rsidRPr="00DB5ECA">
        <w:rPr>
          <w:rFonts w:ascii="仿宋_GB2312" w:eastAsia="仿宋_GB2312" w:hint="eastAsia"/>
          <w:sz w:val="32"/>
          <w:szCs w:val="32"/>
        </w:rPr>
        <w:t>运用市场化手段</w:t>
      </w:r>
      <w:r w:rsidRPr="00DB5ECA">
        <w:rPr>
          <w:rFonts w:ascii="仿宋_GB2312" w:eastAsia="仿宋_GB2312" w:hAnsi="宋体" w:cs="宋体" w:hint="eastAsia"/>
          <w:sz w:val="32"/>
          <w:szCs w:val="32"/>
        </w:rPr>
        <w:t>，引导各类社会</w:t>
      </w:r>
      <w:r w:rsidRPr="00DB5ECA">
        <w:rPr>
          <w:rFonts w:ascii="仿宋_GB2312" w:eastAsia="仿宋_GB2312" w:hint="eastAsia"/>
          <w:sz w:val="32"/>
          <w:szCs w:val="32"/>
        </w:rPr>
        <w:t>资金支持初创期、成长期中小企业发展，改善中小企业发展环境。</w:t>
      </w:r>
    </w:p>
    <w:p w:rsidR="00F1186B" w:rsidRPr="00DB5ECA" w:rsidRDefault="00F1186B" w:rsidP="00F1186B">
      <w:pPr>
        <w:tabs>
          <w:tab w:val="left" w:pos="1701"/>
        </w:tabs>
        <w:autoSpaceDN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第四条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基金的资金主要来源于本市扶持中小企业发展的各专项资金及其它政府性资金</w:t>
      </w:r>
      <w:r>
        <w:rPr>
          <w:rFonts w:ascii="仿宋_GB2312" w:eastAsia="仿宋_GB2312" w:hAnsi="宋体" w:cs="宋体" w:hint="eastAsia"/>
          <w:sz w:val="32"/>
          <w:szCs w:val="32"/>
        </w:rPr>
        <w:t>、</w:t>
      </w:r>
      <w:r w:rsidRPr="00DB5ECA">
        <w:rPr>
          <w:rFonts w:ascii="仿宋_GB2312" w:eastAsia="仿宋_GB2312" w:hAnsi="宋体" w:cs="宋体" w:hint="eastAsia"/>
          <w:sz w:val="32"/>
          <w:szCs w:val="32"/>
        </w:rPr>
        <w:t>基金收益</w:t>
      </w:r>
      <w:r>
        <w:rPr>
          <w:rFonts w:ascii="仿宋_GB2312" w:eastAsia="仿宋_GB2312" w:hAnsi="宋体" w:cs="宋体" w:hint="eastAsia"/>
          <w:sz w:val="32"/>
          <w:szCs w:val="32"/>
        </w:rPr>
        <w:t>、</w:t>
      </w:r>
      <w:r w:rsidRPr="00DB5ECA">
        <w:rPr>
          <w:rFonts w:ascii="仿宋_GB2312" w:eastAsia="仿宋_GB2312" w:hAnsi="宋体" w:cs="宋体" w:hint="eastAsia"/>
          <w:sz w:val="32"/>
          <w:szCs w:val="32"/>
        </w:rPr>
        <w:t>社会捐赠和其它社会资金。</w:t>
      </w:r>
    </w:p>
    <w:p w:rsidR="00F1186B" w:rsidRPr="00572F96" w:rsidRDefault="00F1186B" w:rsidP="00F1186B">
      <w:pPr>
        <w:pStyle w:val="1"/>
        <w:spacing w:after="240" w:line="360" w:lineRule="auto"/>
        <w:jc w:val="center"/>
        <w:rPr>
          <w:rFonts w:ascii="黑体" w:eastAsia="黑体" w:hAnsi="黑体"/>
          <w:b w:val="0"/>
          <w:sz w:val="32"/>
          <w:szCs w:val="32"/>
        </w:rPr>
      </w:pPr>
      <w:r w:rsidRPr="00572F96">
        <w:rPr>
          <w:rFonts w:ascii="黑体" w:eastAsia="黑体" w:hAnsi="黑体" w:hint="eastAsia"/>
          <w:b w:val="0"/>
          <w:sz w:val="32"/>
          <w:szCs w:val="32"/>
        </w:rPr>
        <w:lastRenderedPageBreak/>
        <w:t xml:space="preserve">第二章 </w:t>
      </w:r>
      <w:r w:rsidRPr="00572F96">
        <w:rPr>
          <w:rFonts w:ascii="黑体" w:eastAsia="黑体" w:hAnsi="黑体"/>
          <w:b w:val="0"/>
          <w:sz w:val="32"/>
          <w:szCs w:val="32"/>
        </w:rPr>
        <w:t xml:space="preserve"> </w:t>
      </w:r>
      <w:r w:rsidRPr="00572F96">
        <w:rPr>
          <w:rFonts w:ascii="黑体" w:eastAsia="黑体" w:hAnsi="黑体" w:hint="eastAsia"/>
          <w:b w:val="0"/>
          <w:sz w:val="32"/>
          <w:szCs w:val="32"/>
        </w:rPr>
        <w:t>基金构成</w:t>
      </w:r>
    </w:p>
    <w:p w:rsidR="00F1186B" w:rsidRPr="00DB5ECA" w:rsidRDefault="00F1186B" w:rsidP="00F1186B">
      <w:pPr>
        <w:pStyle w:val="2"/>
        <w:spacing w:line="360" w:lineRule="auto"/>
        <w:ind w:firstLineChars="200" w:firstLine="643"/>
        <w:rPr>
          <w:rFonts w:hAnsi="宋体" w:cs="宋体"/>
          <w:kern w:val="0"/>
          <w:sz w:val="32"/>
          <w:szCs w:val="32"/>
        </w:rPr>
      </w:pPr>
      <w:r w:rsidRPr="00572F96">
        <w:rPr>
          <w:rFonts w:hAnsi="宋体" w:cs="宋体" w:hint="eastAsia"/>
          <w:b/>
          <w:kern w:val="0"/>
          <w:sz w:val="32"/>
          <w:szCs w:val="32"/>
        </w:rPr>
        <w:t>第五条</w:t>
      </w:r>
      <w:r w:rsidRPr="00DB5ECA">
        <w:rPr>
          <w:rFonts w:hAnsi="宋体" w:cs="宋体" w:hint="eastAsia"/>
          <w:kern w:val="0"/>
          <w:sz w:val="32"/>
          <w:szCs w:val="32"/>
        </w:rPr>
        <w:t xml:space="preserve"> </w:t>
      </w:r>
      <w:r w:rsidRPr="00E66EAA">
        <w:rPr>
          <w:rFonts w:ascii="仿宋_GB2312" w:eastAsia="仿宋_GB2312" w:hAnsi="仿宋_GB2312" w:hint="eastAsia"/>
          <w:sz w:val="32"/>
          <w:szCs w:val="32"/>
        </w:rPr>
        <w:t xml:space="preserve"> 基金由母子基金构成。中小企业发展基金为母基金，子基金由母基金以参股方式与社会投资机构共同设立。母基金初期资金主要来源于：中小企业创业投资引导基金;高端制造业担保代偿资金</w:t>
      </w:r>
      <w:r w:rsidRPr="00E66EAA">
        <w:rPr>
          <w:rFonts w:ascii="仿宋_GB2312" w:eastAsia="仿宋_GB2312" w:hAnsi="仿宋_GB2312"/>
          <w:sz w:val="32"/>
          <w:szCs w:val="32"/>
        </w:rPr>
        <w:t>;</w:t>
      </w:r>
      <w:r w:rsidRPr="00E66EAA">
        <w:rPr>
          <w:rFonts w:ascii="仿宋_GB2312" w:eastAsia="仿宋_GB2312" w:hAnsi="仿宋_GB2312" w:hint="eastAsia"/>
          <w:sz w:val="32"/>
          <w:szCs w:val="32"/>
        </w:rPr>
        <w:t>中关村现代服务业专项资金</w:t>
      </w:r>
      <w:r w:rsidRPr="00E66EAA">
        <w:rPr>
          <w:rFonts w:ascii="仿宋_GB2312" w:eastAsia="仿宋_GB2312" w:hAnsi="仿宋_GB2312"/>
          <w:sz w:val="32"/>
          <w:szCs w:val="32"/>
        </w:rPr>
        <w:t>;</w:t>
      </w:r>
      <w:r w:rsidRPr="00E66EAA">
        <w:rPr>
          <w:rFonts w:ascii="仿宋_GB2312" w:eastAsia="仿宋_GB2312" w:hAnsi="仿宋_GB2312" w:hint="eastAsia"/>
          <w:sz w:val="32"/>
          <w:szCs w:val="32"/>
        </w:rPr>
        <w:t>中小企业发展专项资金。</w:t>
      </w:r>
    </w:p>
    <w:p w:rsidR="00F1186B" w:rsidRPr="00572F96" w:rsidRDefault="00F1186B" w:rsidP="00F1186B">
      <w:pPr>
        <w:pStyle w:val="1"/>
        <w:spacing w:after="240" w:line="360" w:lineRule="auto"/>
        <w:jc w:val="center"/>
        <w:rPr>
          <w:rFonts w:ascii="黑体" w:eastAsia="黑体" w:hAnsi="黑体"/>
          <w:b w:val="0"/>
          <w:sz w:val="32"/>
          <w:szCs w:val="32"/>
        </w:rPr>
      </w:pPr>
      <w:r w:rsidRPr="00572F96">
        <w:rPr>
          <w:rFonts w:ascii="黑体" w:eastAsia="黑体" w:hAnsi="黑体" w:hint="eastAsia"/>
          <w:b w:val="0"/>
          <w:sz w:val="32"/>
          <w:szCs w:val="32"/>
        </w:rPr>
        <w:t>第三章</w:t>
      </w:r>
      <w:r w:rsidRPr="00572F96">
        <w:rPr>
          <w:rFonts w:ascii="黑体" w:eastAsia="黑体" w:hAnsi="黑体"/>
          <w:b w:val="0"/>
          <w:sz w:val="32"/>
          <w:szCs w:val="32"/>
        </w:rPr>
        <w:t xml:space="preserve"> </w:t>
      </w:r>
      <w:r w:rsidRPr="00572F96">
        <w:rPr>
          <w:rFonts w:ascii="黑体" w:eastAsia="黑体" w:hAnsi="黑体" w:hint="eastAsia"/>
          <w:b w:val="0"/>
          <w:sz w:val="32"/>
          <w:szCs w:val="32"/>
        </w:rPr>
        <w:t xml:space="preserve"> 基金使用</w:t>
      </w:r>
    </w:p>
    <w:p w:rsidR="00F1186B" w:rsidRPr="00DB5ECA" w:rsidRDefault="00F1186B" w:rsidP="00F1186B">
      <w:pPr>
        <w:adjustRightInd w:val="0"/>
        <w:snapToGrid w:val="0"/>
        <w:spacing w:line="360" w:lineRule="auto"/>
        <w:ind w:firstLineChars="200" w:firstLine="643"/>
        <w:rPr>
          <w:rFonts w:ascii="仿宋_GB2312" w:eastAsia="仿宋_GB2312" w:hAnsi="宋体"/>
          <w:sz w:val="32"/>
          <w:szCs w:val="32"/>
        </w:rPr>
      </w:pPr>
      <w:r w:rsidRPr="00572F96">
        <w:rPr>
          <w:rFonts w:ascii="仿宋_GB2312" w:eastAsia="仿宋_GB2312" w:hAnsi="宋体" w:cs="宋体" w:hint="eastAsia"/>
          <w:b/>
          <w:sz w:val="32"/>
          <w:szCs w:val="32"/>
        </w:rPr>
        <w:t>第六条</w:t>
      </w:r>
      <w:r w:rsidRPr="00DB5ECA">
        <w:rPr>
          <w:rFonts w:ascii="仿宋_GB2312" w:eastAsia="仿宋_GB2312" w:hAnsi="仿宋_GB2312"/>
          <w:bCs/>
          <w:sz w:val="32"/>
          <w:szCs w:val="32"/>
        </w:rPr>
        <w:t xml:space="preserve">  </w:t>
      </w:r>
      <w:r w:rsidRPr="00DB5ECA">
        <w:rPr>
          <w:rFonts w:ascii="仿宋_GB2312" w:eastAsia="仿宋_GB2312" w:hAnsi="仿宋_GB2312" w:hint="eastAsia"/>
          <w:sz w:val="32"/>
          <w:szCs w:val="32"/>
        </w:rPr>
        <w:t>基金遵循公共性原则，注重发挥引导性作用，按照“有偿使用、循环投入、滚动发展”的方式实</w:t>
      </w:r>
      <w:r w:rsidRPr="00DB5ECA">
        <w:rPr>
          <w:rFonts w:ascii="仿宋_GB2312" w:eastAsia="仿宋_GB2312" w:hAnsi="宋体" w:cs="宋体" w:hint="eastAsia"/>
          <w:sz w:val="32"/>
          <w:szCs w:val="32"/>
        </w:rPr>
        <w:t>现可持续发展。基金可与其它中小企业支持政策和资金配合使用，增强财政资金使用效果。</w:t>
      </w:r>
    </w:p>
    <w:p w:rsidR="00F1186B" w:rsidRPr="00DB5ECA" w:rsidRDefault="00F1186B" w:rsidP="00F1186B">
      <w:pPr>
        <w:adjustRightInd w:val="0"/>
        <w:snapToGrid w:val="0"/>
        <w:spacing w:line="360" w:lineRule="auto"/>
        <w:ind w:firstLineChars="200" w:firstLine="643"/>
        <w:rPr>
          <w:rFonts w:ascii="仿宋_GB2312" w:eastAsia="仿宋_GB2312" w:hAnsi="宋体"/>
          <w:sz w:val="32"/>
          <w:szCs w:val="32"/>
        </w:rPr>
      </w:pPr>
      <w:r w:rsidRPr="00572F96">
        <w:rPr>
          <w:rFonts w:ascii="仿宋_GB2312" w:eastAsia="仿宋_GB2312" w:hAnsi="宋体" w:cs="宋体" w:hint="eastAsia"/>
          <w:b/>
          <w:sz w:val="32"/>
          <w:szCs w:val="32"/>
        </w:rPr>
        <w:t>第七条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基金主要以参股支持方式与社会资金开展合作，在创业引导</w:t>
      </w:r>
      <w:r>
        <w:rPr>
          <w:rFonts w:ascii="仿宋_GB2312" w:eastAsia="仿宋_GB2312" w:hAnsi="宋体" w:cs="宋体" w:hint="eastAsia"/>
          <w:sz w:val="32"/>
          <w:szCs w:val="32"/>
        </w:rPr>
        <w:t>投资</w:t>
      </w:r>
      <w:r w:rsidRPr="00DB5ECA">
        <w:rPr>
          <w:rFonts w:ascii="仿宋_GB2312" w:eastAsia="仿宋_GB2312" w:hAnsi="宋体" w:cs="宋体" w:hint="eastAsia"/>
          <w:sz w:val="32"/>
          <w:szCs w:val="32"/>
        </w:rPr>
        <w:t>、股权投资、债权投资、担保投资、风险补偿等方面，根据业务开展、企业和市场需求适时设置调整子基金及其规模。子基金使用管理细则另行制定。</w:t>
      </w:r>
    </w:p>
    <w:p w:rsidR="00F1186B" w:rsidRPr="00DB5ECA" w:rsidRDefault="00F1186B" w:rsidP="00F1186B">
      <w:pPr>
        <w:adjustRightInd w:val="0"/>
        <w:snapToGrid w:val="0"/>
        <w:spacing w:line="360" w:lineRule="auto"/>
        <w:ind w:firstLineChars="200" w:firstLine="643"/>
        <w:rPr>
          <w:rFonts w:hAnsi="宋体" w:cs="宋体"/>
          <w:sz w:val="32"/>
          <w:szCs w:val="32"/>
        </w:rPr>
      </w:pPr>
      <w:r w:rsidRPr="00572F96">
        <w:rPr>
          <w:rFonts w:ascii="仿宋_GB2312" w:eastAsia="仿宋_GB2312" w:hAnsi="宋体" w:cs="宋体" w:hint="eastAsia"/>
          <w:b/>
          <w:sz w:val="32"/>
          <w:szCs w:val="32"/>
        </w:rPr>
        <w:t>第八条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基金存续期。“母基金”存续期原则为12年，其中退出期2年。子</w:t>
      </w:r>
      <w:r w:rsidRPr="00DB5ECA">
        <w:rPr>
          <w:rFonts w:ascii="仿宋_GB2312" w:eastAsia="仿宋_GB2312" w:hAnsi="宋体" w:cs="宋体"/>
          <w:sz w:val="32"/>
          <w:szCs w:val="32"/>
        </w:rPr>
        <w:t>基金</w:t>
      </w:r>
      <w:r w:rsidRPr="00DB5ECA">
        <w:rPr>
          <w:rFonts w:ascii="仿宋_GB2312" w:eastAsia="仿宋_GB2312" w:hAnsi="宋体" w:cs="宋体" w:hint="eastAsia"/>
          <w:sz w:val="32"/>
          <w:szCs w:val="32"/>
        </w:rPr>
        <w:t>存续期另行约</w:t>
      </w:r>
      <w:r w:rsidRPr="00DB5ECA">
        <w:rPr>
          <w:rFonts w:ascii="仿宋_GB2312" w:eastAsia="仿宋_GB2312" w:hAnsi="宋体" w:cs="宋体"/>
          <w:sz w:val="32"/>
          <w:szCs w:val="32"/>
        </w:rPr>
        <w:t>定。</w:t>
      </w:r>
    </w:p>
    <w:p w:rsidR="00F1186B" w:rsidRPr="00DB5ECA" w:rsidRDefault="00F1186B" w:rsidP="00F1186B">
      <w:pPr>
        <w:pStyle w:val="2"/>
        <w:spacing w:line="360" w:lineRule="auto"/>
        <w:ind w:firstLineChars="200" w:firstLine="643"/>
        <w:rPr>
          <w:rFonts w:hAnsi="仿宋_GB2312" w:cs="宋体"/>
          <w:kern w:val="0"/>
          <w:sz w:val="32"/>
          <w:szCs w:val="32"/>
        </w:rPr>
      </w:pPr>
      <w:r w:rsidRPr="00572F96">
        <w:rPr>
          <w:rFonts w:hAnsi="宋体" w:cs="宋体" w:hint="eastAsia"/>
          <w:b/>
          <w:kern w:val="0"/>
          <w:sz w:val="32"/>
          <w:szCs w:val="32"/>
        </w:rPr>
        <w:t>第九条</w:t>
      </w:r>
      <w:r w:rsidRPr="00DB5ECA">
        <w:rPr>
          <w:rFonts w:hAnsi="仿宋_GB2312"/>
          <w:kern w:val="0"/>
          <w:sz w:val="32"/>
          <w:szCs w:val="32"/>
        </w:rPr>
        <w:t xml:space="preserve">  </w:t>
      </w:r>
      <w:r w:rsidRPr="00E66EAA">
        <w:rPr>
          <w:rFonts w:ascii="仿宋_GB2312" w:eastAsia="仿宋_GB2312" w:hAnsi="宋体" w:cs="宋体" w:hint="eastAsia"/>
          <w:sz w:val="32"/>
          <w:szCs w:val="32"/>
        </w:rPr>
        <w:t>基金不得投资于股票、期货、外汇、房地产业以及国家和本市政策限制类行业。</w:t>
      </w:r>
    </w:p>
    <w:p w:rsidR="00F1186B" w:rsidRPr="00E66EAA" w:rsidRDefault="00F1186B" w:rsidP="00F1186B">
      <w:pPr>
        <w:pStyle w:val="2"/>
        <w:spacing w:line="360" w:lineRule="auto"/>
        <w:ind w:firstLineChars="200" w:firstLine="643"/>
        <w:rPr>
          <w:rFonts w:ascii="仿宋_GB2312" w:eastAsia="仿宋_GB2312" w:hAnsi="宋体" w:cs="宋体"/>
          <w:sz w:val="32"/>
          <w:szCs w:val="32"/>
        </w:rPr>
      </w:pPr>
      <w:r w:rsidRPr="00572F96">
        <w:rPr>
          <w:rFonts w:hAnsi="宋体" w:cs="宋体" w:hint="eastAsia"/>
          <w:b/>
          <w:kern w:val="0"/>
          <w:sz w:val="32"/>
          <w:szCs w:val="32"/>
        </w:rPr>
        <w:t>第十条</w:t>
      </w:r>
      <w:r w:rsidRPr="00DB5ECA">
        <w:rPr>
          <w:rFonts w:hAnsi="仿宋_GB2312"/>
          <w:kern w:val="0"/>
          <w:sz w:val="32"/>
          <w:szCs w:val="32"/>
        </w:rPr>
        <w:t xml:space="preserve">  </w:t>
      </w:r>
      <w:r w:rsidRPr="00E66EAA">
        <w:rPr>
          <w:rFonts w:ascii="仿宋_GB2312" w:eastAsia="仿宋_GB2312" w:hAnsi="宋体" w:cs="宋体" w:hint="eastAsia"/>
          <w:sz w:val="32"/>
          <w:szCs w:val="32"/>
        </w:rPr>
        <w:t>基金闲置资金仅限用于银行存款、购买国债等保证本金安全的方式。</w:t>
      </w:r>
    </w:p>
    <w:p w:rsidR="00F1186B" w:rsidRPr="00572F96" w:rsidRDefault="00F1186B" w:rsidP="00F1186B">
      <w:pPr>
        <w:pStyle w:val="1"/>
        <w:spacing w:after="240" w:line="360" w:lineRule="auto"/>
        <w:jc w:val="center"/>
        <w:rPr>
          <w:rFonts w:ascii="黑体" w:eastAsia="黑体" w:hAnsi="黑体"/>
          <w:b w:val="0"/>
          <w:sz w:val="32"/>
          <w:szCs w:val="32"/>
        </w:rPr>
      </w:pPr>
      <w:r w:rsidRPr="00572F96">
        <w:rPr>
          <w:rFonts w:ascii="黑体" w:eastAsia="黑体" w:hAnsi="黑体" w:hint="eastAsia"/>
          <w:b w:val="0"/>
          <w:sz w:val="32"/>
          <w:szCs w:val="32"/>
        </w:rPr>
        <w:lastRenderedPageBreak/>
        <w:t>第四章</w:t>
      </w:r>
      <w:r w:rsidRPr="00572F96">
        <w:rPr>
          <w:rFonts w:ascii="黑体" w:eastAsia="黑体" w:hAnsi="黑体"/>
          <w:b w:val="0"/>
          <w:sz w:val="32"/>
          <w:szCs w:val="32"/>
        </w:rPr>
        <w:t xml:space="preserve">  </w:t>
      </w:r>
      <w:r w:rsidRPr="00572F96">
        <w:rPr>
          <w:rFonts w:ascii="黑体" w:eastAsia="黑体" w:hAnsi="黑体" w:hint="eastAsia"/>
          <w:b w:val="0"/>
          <w:sz w:val="32"/>
          <w:szCs w:val="32"/>
        </w:rPr>
        <w:t>基金管理</w:t>
      </w:r>
    </w:p>
    <w:p w:rsidR="00F1186B" w:rsidRPr="00DB5ECA" w:rsidRDefault="00F1186B" w:rsidP="00F1186B">
      <w:pPr>
        <w:pStyle w:val="2"/>
        <w:spacing w:line="360" w:lineRule="auto"/>
        <w:ind w:firstLineChars="200" w:firstLine="643"/>
        <w:rPr>
          <w:rFonts w:hAnsi="宋体" w:cs="宋体"/>
          <w:kern w:val="0"/>
          <w:sz w:val="32"/>
          <w:szCs w:val="32"/>
        </w:rPr>
      </w:pPr>
      <w:r w:rsidRPr="00572F96">
        <w:rPr>
          <w:rFonts w:hAnsi="宋体" w:cs="宋体" w:hint="eastAsia"/>
          <w:b/>
          <w:kern w:val="0"/>
          <w:sz w:val="32"/>
          <w:szCs w:val="32"/>
        </w:rPr>
        <w:t>第十一条</w:t>
      </w:r>
      <w:r w:rsidRPr="00DB5ECA">
        <w:rPr>
          <w:rFonts w:hAnsi="仿宋_GB2312"/>
          <w:sz w:val="32"/>
          <w:szCs w:val="32"/>
        </w:rPr>
        <w:t xml:space="preserve">  </w:t>
      </w:r>
      <w:r w:rsidRPr="00C65935">
        <w:rPr>
          <w:rFonts w:ascii="仿宋_GB2312" w:eastAsia="仿宋_GB2312" w:hAnsi="宋体" w:cs="宋体" w:hint="eastAsia"/>
          <w:sz w:val="32"/>
          <w:szCs w:val="32"/>
        </w:rPr>
        <w:t>市经济信息化委、市财政局等部门联合设立“北京市中小企业发展基金领导小组”（以下简称“领导小组”），负责基金的决策、指导、监督、协调和管理。主要职能：</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（一）审定基金使用的原则和方式；</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（二）审议批准基金管理制度和基金实施方案；</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（三）审议批准子基金管理机构和子基金合作机构；</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（四）审议基金</w:t>
      </w:r>
      <w:r w:rsidRPr="00DB5ECA">
        <w:rPr>
          <w:rFonts w:ascii="仿宋_GB2312" w:eastAsia="仿宋_GB2312" w:hAnsi="宋体" w:cs="宋体"/>
          <w:sz w:val="32"/>
          <w:szCs w:val="32"/>
        </w:rPr>
        <w:t>年度</w:t>
      </w:r>
      <w:r w:rsidRPr="00DB5ECA">
        <w:rPr>
          <w:rFonts w:ascii="仿宋_GB2312" w:eastAsia="仿宋_GB2312" w:hAnsi="宋体" w:cs="宋体" w:hint="eastAsia"/>
          <w:sz w:val="32"/>
          <w:szCs w:val="32"/>
        </w:rPr>
        <w:t>工作报告、工作</w:t>
      </w:r>
      <w:r w:rsidRPr="00DB5ECA">
        <w:rPr>
          <w:rFonts w:ascii="仿宋_GB2312" w:eastAsia="仿宋_GB2312" w:hAnsi="宋体" w:cs="宋体"/>
          <w:sz w:val="32"/>
          <w:szCs w:val="32"/>
        </w:rPr>
        <w:t>计划;</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（五）对基金使用情况进行跟踪评价和绩效考核；</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（六）审定基金收益处置方案；</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（七）决定基金续期、清算等其他重大事项。</w:t>
      </w:r>
    </w:p>
    <w:p w:rsidR="00F1186B" w:rsidRPr="00DB5ECA" w:rsidRDefault="00F1186B" w:rsidP="00F1186B">
      <w:pPr>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第十二条</w:t>
      </w:r>
      <w:r w:rsidRPr="00DB5ECA">
        <w:rPr>
          <w:rFonts w:ascii="仿宋_GB2312" w:eastAsia="仿宋_GB2312" w:hAnsi="宋体" w:cs="宋体" w:hint="eastAsia"/>
          <w:sz w:val="32"/>
          <w:szCs w:val="32"/>
        </w:rPr>
        <w:t xml:space="preserve">  领导小组下设办公室（以下简称“领导小组办公室”），办公室成员由领导小组成员单位委派，负责基金日常管理工作。办公室设在市经济信息化委，主要</w:t>
      </w:r>
      <w:r w:rsidRPr="00D156B1">
        <w:rPr>
          <w:rFonts w:ascii="仿宋_GB2312" w:eastAsia="仿宋_GB2312" w:hAnsi="宋体" w:cs="宋体" w:hint="eastAsia"/>
          <w:sz w:val="32"/>
          <w:szCs w:val="32"/>
        </w:rPr>
        <w:t>职能</w:t>
      </w:r>
      <w:r w:rsidRPr="00DB5ECA">
        <w:rPr>
          <w:rFonts w:ascii="仿宋_GB2312" w:eastAsia="仿宋_GB2312" w:hAnsi="宋体" w:cs="宋体" w:hint="eastAsia"/>
          <w:sz w:val="32"/>
          <w:szCs w:val="32"/>
        </w:rPr>
        <w:t>：</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（一）根据领导小组审定的基金管理制度和实施方案，制定子基金使用细则；</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（二）根据领导小组安排，组织公开征集、评审、拟定子基金管理机构和合作机构；</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（三）指导和监督基金受托管理机构日常工作；</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（四）协调基金日常管理中出现的问题；</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（五）领导小组交办的其他工作。</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第十三条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 xml:space="preserve"> 市财政局代表市政府作为基金出资人，负责母基</w:t>
      </w:r>
      <w:r w:rsidRPr="00DB5ECA">
        <w:rPr>
          <w:rFonts w:ascii="仿宋_GB2312" w:eastAsia="仿宋_GB2312" w:hAnsi="宋体" w:cs="宋体" w:hint="eastAsia"/>
          <w:sz w:val="32"/>
          <w:szCs w:val="32"/>
        </w:rPr>
        <w:lastRenderedPageBreak/>
        <w:t>金资金筹集和履行出资职责。</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第十四条</w:t>
      </w:r>
      <w:r w:rsidRPr="00DB5ECA">
        <w:rPr>
          <w:rFonts w:ascii="仿宋_GB2312" w:eastAsia="仿宋_GB2312" w:hAnsi="Simsun" w:hint="eastAsia"/>
          <w:color w:val="000000"/>
          <w:sz w:val="32"/>
          <w:szCs w:val="32"/>
        </w:rPr>
        <w:t xml:space="preserve">  基金设立专家咨询委员会，由领导小组办公室公开聘任，在基金管理、风险控制、创新融资、重大事项等方面，向领导小组及管理人员提供咨询建议。</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第十五条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 xml:space="preserve"> 北京市中小企业服务中心作为母基金受托管理机构，负责基金代持和管理工作。主要</w:t>
      </w:r>
      <w:r w:rsidR="00C65935">
        <w:rPr>
          <w:rFonts w:ascii="仿宋_GB2312" w:eastAsia="仿宋_GB2312" w:hAnsi="宋体" w:cs="宋体" w:hint="eastAsia"/>
          <w:sz w:val="32"/>
          <w:szCs w:val="32"/>
        </w:rPr>
        <w:t>职能</w:t>
      </w:r>
      <w:r w:rsidRPr="00DB5ECA">
        <w:rPr>
          <w:rFonts w:ascii="仿宋_GB2312" w:eastAsia="仿宋_GB2312" w:hAnsi="宋体" w:cs="宋体" w:hint="eastAsia"/>
          <w:sz w:val="32"/>
          <w:szCs w:val="32"/>
        </w:rPr>
        <w:t>：</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（一）受</w:t>
      </w:r>
      <w:r w:rsidRPr="00DB5ECA">
        <w:rPr>
          <w:rFonts w:ascii="仿宋_GB2312" w:eastAsia="仿宋_GB2312" w:hAnsi="Simsun" w:hint="eastAsia"/>
          <w:color w:val="000000"/>
          <w:sz w:val="32"/>
          <w:szCs w:val="32"/>
        </w:rPr>
        <w:t>领导小组委托</w:t>
      </w:r>
      <w:r w:rsidRPr="00DB5ECA">
        <w:rPr>
          <w:rFonts w:ascii="仿宋_GB2312" w:eastAsia="仿宋_GB2312" w:hAnsi="宋体" w:cs="宋体" w:hint="eastAsia"/>
          <w:sz w:val="32"/>
          <w:szCs w:val="32"/>
        </w:rPr>
        <w:t>以出资额为限对子基金和参股公司行使权利义务；</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（二）负责基金日常管理、议事规则等制度建设，协调子基金的运营管理，建立基金评审专家库，定期对各子基金业务进行统计、分析、汇总，按季度、年度出具基金运营报告；</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（三）对基金账户进行监督，确保资金安全；</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（四）组织开展政策研究、宣传推广及业务创新等；</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（五）领导小组及办公室交办的其他工作。</w:t>
      </w:r>
    </w:p>
    <w:p w:rsidR="00F1186B" w:rsidRPr="00DB5ECA" w:rsidRDefault="00F1186B" w:rsidP="00F1186B">
      <w:pPr>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第十六条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 xml:space="preserve"> 领导小组可通过设立或招标方式确定各子基金的运营管理机构（以下简称“子基金运营管理机构”），</w:t>
      </w:r>
      <w:r>
        <w:rPr>
          <w:rFonts w:ascii="仿宋_GB2312" w:eastAsia="仿宋_GB2312" w:hAnsi="宋体" w:cs="宋体" w:hint="eastAsia"/>
          <w:sz w:val="32"/>
          <w:szCs w:val="32"/>
        </w:rPr>
        <w:t>由该运营管理机构</w:t>
      </w:r>
      <w:r w:rsidRPr="00DB5ECA">
        <w:rPr>
          <w:rFonts w:ascii="仿宋_GB2312" w:eastAsia="仿宋_GB2312" w:hAnsi="宋体" w:cs="宋体" w:hint="eastAsia"/>
          <w:sz w:val="32"/>
          <w:szCs w:val="32"/>
        </w:rPr>
        <w:t>具体负责各子基金的运营管理工作。子基金运营管理机构主要</w:t>
      </w:r>
      <w:r w:rsidR="00C65935">
        <w:rPr>
          <w:rFonts w:ascii="仿宋_GB2312" w:eastAsia="仿宋_GB2312" w:hAnsi="宋体" w:cs="宋体" w:hint="eastAsia"/>
          <w:sz w:val="32"/>
          <w:szCs w:val="32"/>
        </w:rPr>
        <w:t>职能</w:t>
      </w:r>
      <w:r w:rsidRPr="00DB5ECA">
        <w:rPr>
          <w:rFonts w:ascii="仿宋_GB2312" w:eastAsia="仿宋_GB2312" w:hAnsi="宋体" w:cs="宋体" w:hint="eastAsia"/>
          <w:sz w:val="32"/>
          <w:szCs w:val="32"/>
        </w:rPr>
        <w:t>：</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（一）根据委托协议对受托管理子基金进行动态管理和监督考核；</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（二）对子基金的运营情况进行统计分析和评价，定期报送基金进展情况；</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lastRenderedPageBreak/>
        <w:t>（三）建立重大事项报告制度，及时向领导小组及办公室报告基金重大业务事项、重大财务事项以及其他对基金产生重大影响的信息。有下列事项之一的，应当报请领导小组批准：</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1、提前终止基金；</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2、基金合并或转换运作方式；</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3、更换基金管理人或出资人；</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4、基金合同的重大修改；</w:t>
      </w:r>
    </w:p>
    <w:p w:rsidR="00F1186B" w:rsidRPr="00DB5ECA" w:rsidRDefault="00F1186B" w:rsidP="00F1186B">
      <w:pPr>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5、代表委托人行使表决权的事项。</w:t>
      </w:r>
    </w:p>
    <w:p w:rsidR="00F1186B" w:rsidRPr="00DB5ECA" w:rsidRDefault="00F1186B" w:rsidP="00F1186B">
      <w:pPr>
        <w:adjustRightInd w:val="0"/>
        <w:snapToGrid w:val="0"/>
        <w:spacing w:line="360" w:lineRule="auto"/>
        <w:ind w:firstLineChars="250" w:firstLine="800"/>
        <w:rPr>
          <w:rFonts w:ascii="仿宋_GB2312" w:eastAsia="仿宋_GB2312" w:hAnsi="宋体" w:cs="宋体"/>
          <w:sz w:val="32"/>
          <w:szCs w:val="32"/>
        </w:rPr>
      </w:pPr>
      <w:r w:rsidRPr="00DB5ECA">
        <w:rPr>
          <w:rFonts w:ascii="仿宋_GB2312" w:eastAsia="仿宋_GB2312" w:hAnsi="宋体" w:cs="宋体" w:hint="eastAsia"/>
          <w:sz w:val="32"/>
          <w:szCs w:val="32"/>
        </w:rPr>
        <w:t>(四)设立专职部门和专业人员进行基金管理，建立健全风险管理制度和内部控制机制，规范业务操作流程，有效控制基金风险，接受委托人的监督。</w:t>
      </w:r>
    </w:p>
    <w:p w:rsidR="00F1186B" w:rsidRPr="00DB5ECA" w:rsidRDefault="00F1186B" w:rsidP="00F1186B">
      <w:pPr>
        <w:adjustRightInd w:val="0"/>
        <w:snapToGrid w:val="0"/>
        <w:spacing w:line="360" w:lineRule="auto"/>
        <w:ind w:firstLineChars="200" w:firstLine="640"/>
        <w:rPr>
          <w:rFonts w:ascii="仿宋_GB2312" w:eastAsia="仿宋_GB2312"/>
          <w:sz w:val="32"/>
          <w:szCs w:val="32"/>
        </w:rPr>
      </w:pPr>
      <w:r w:rsidRPr="00DB5ECA">
        <w:rPr>
          <w:rFonts w:ascii="仿宋_GB2312" w:eastAsia="仿宋_GB2312" w:hAnsi="宋体" w:cs="宋体" w:hint="eastAsia"/>
          <w:sz w:val="32"/>
          <w:szCs w:val="32"/>
        </w:rPr>
        <w:t>（五）领导小组及办公室交办的其他工作。</w:t>
      </w:r>
    </w:p>
    <w:p w:rsidR="00F1186B" w:rsidRPr="00DB5ECA" w:rsidRDefault="00F1186B" w:rsidP="00F1186B">
      <w:pPr>
        <w:tabs>
          <w:tab w:val="left" w:pos="1701"/>
        </w:tabs>
        <w:autoSpaceDN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第十七条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综合考虑基金管理内容、模式、规模、业绩等因素，按不超过基金管理规模的</w:t>
      </w:r>
      <w:r w:rsidRPr="00DB5ECA">
        <w:rPr>
          <w:rFonts w:ascii="仿宋_GB2312" w:eastAsia="仿宋_GB2312" w:hAnsi="宋体" w:cs="宋体"/>
          <w:sz w:val="32"/>
          <w:szCs w:val="32"/>
        </w:rPr>
        <w:t>1%安排</w:t>
      </w:r>
      <w:r w:rsidRPr="00DB5ECA">
        <w:rPr>
          <w:rFonts w:ascii="仿宋_GB2312" w:eastAsia="仿宋_GB2312" w:hAnsi="宋体" w:cs="宋体" w:hint="eastAsia"/>
          <w:sz w:val="32"/>
          <w:szCs w:val="32"/>
        </w:rPr>
        <w:t>基金管理费，从市中小企业发展专项资金中列支。</w:t>
      </w:r>
    </w:p>
    <w:p w:rsidR="00F1186B" w:rsidRPr="00DB5ECA" w:rsidRDefault="00F1186B" w:rsidP="00F1186B">
      <w:pPr>
        <w:tabs>
          <w:tab w:val="left" w:pos="1701"/>
        </w:tabs>
        <w:autoSpaceDN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第十八条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领导小组公开委托一家商业银行作为基金托管银行，对基金进行专户管理。</w:t>
      </w:r>
    </w:p>
    <w:p w:rsidR="00F1186B" w:rsidRPr="00DB5ECA" w:rsidRDefault="00F1186B" w:rsidP="00F1186B">
      <w:pPr>
        <w:pStyle w:val="1"/>
        <w:spacing w:after="240" w:line="360" w:lineRule="auto"/>
        <w:jc w:val="center"/>
        <w:rPr>
          <w:rFonts w:ascii="黑体" w:eastAsia="黑体" w:hAnsi="黑体"/>
          <w:b w:val="0"/>
          <w:sz w:val="32"/>
          <w:szCs w:val="32"/>
        </w:rPr>
      </w:pPr>
      <w:r w:rsidRPr="00DB5ECA">
        <w:rPr>
          <w:rFonts w:ascii="黑体" w:eastAsia="黑体" w:hAnsi="黑体" w:hint="eastAsia"/>
          <w:b w:val="0"/>
          <w:sz w:val="32"/>
          <w:szCs w:val="32"/>
        </w:rPr>
        <w:t>第五章</w:t>
      </w:r>
      <w:r w:rsidRPr="00DB5ECA">
        <w:rPr>
          <w:rFonts w:ascii="黑体" w:eastAsia="黑体" w:hAnsi="黑体"/>
          <w:b w:val="0"/>
          <w:sz w:val="32"/>
          <w:szCs w:val="32"/>
        </w:rPr>
        <w:t xml:space="preserve">  </w:t>
      </w:r>
      <w:r w:rsidRPr="00DB5ECA">
        <w:rPr>
          <w:rFonts w:ascii="黑体" w:eastAsia="黑体" w:hAnsi="黑体" w:hint="eastAsia"/>
          <w:b w:val="0"/>
          <w:sz w:val="32"/>
          <w:szCs w:val="32"/>
        </w:rPr>
        <w:t>基金收益和退出</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第十九条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 xml:space="preserve"> 基金取得出资收益主要用于以下方面：</w:t>
      </w:r>
    </w:p>
    <w:p w:rsidR="00F1186B" w:rsidRPr="00DB5ECA" w:rsidRDefault="00F1186B" w:rsidP="00F1186B">
      <w:pPr>
        <w:tabs>
          <w:tab w:val="left" w:pos="1701"/>
        </w:tabs>
        <w:autoSpaceDN w:val="0"/>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（一）弥补基金损失；</w:t>
      </w:r>
    </w:p>
    <w:p w:rsidR="00F1186B" w:rsidRPr="00DB5ECA" w:rsidRDefault="00F1186B" w:rsidP="00F1186B">
      <w:pPr>
        <w:tabs>
          <w:tab w:val="left" w:pos="1701"/>
        </w:tabs>
        <w:autoSpaceDN w:val="0"/>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t>（二）扩大基金规模；</w:t>
      </w:r>
    </w:p>
    <w:p w:rsidR="00F1186B" w:rsidRPr="00DB5ECA" w:rsidRDefault="00F1186B" w:rsidP="00F1186B">
      <w:pPr>
        <w:tabs>
          <w:tab w:val="left" w:pos="1701"/>
        </w:tabs>
        <w:autoSpaceDN w:val="0"/>
        <w:adjustRightInd w:val="0"/>
        <w:snapToGrid w:val="0"/>
        <w:spacing w:line="360" w:lineRule="auto"/>
        <w:ind w:firstLineChars="200" w:firstLine="640"/>
        <w:rPr>
          <w:rFonts w:ascii="仿宋_GB2312" w:eastAsia="仿宋_GB2312" w:hAnsi="宋体" w:cs="宋体"/>
          <w:sz w:val="32"/>
          <w:szCs w:val="32"/>
        </w:rPr>
      </w:pPr>
      <w:r w:rsidRPr="00DB5ECA">
        <w:rPr>
          <w:rFonts w:ascii="仿宋_GB2312" w:eastAsia="仿宋_GB2312" w:hAnsi="宋体" w:cs="宋体" w:hint="eastAsia"/>
          <w:sz w:val="32"/>
          <w:szCs w:val="32"/>
        </w:rPr>
        <w:lastRenderedPageBreak/>
        <w:t>（三）对基金投资合作机构进行奖励。</w:t>
      </w:r>
    </w:p>
    <w:p w:rsidR="00F1186B" w:rsidRPr="00DB5ECA" w:rsidRDefault="00F1186B" w:rsidP="00F1186B">
      <w:pPr>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第二十条</w:t>
      </w:r>
      <w:r w:rsidRPr="00DB5ECA">
        <w:rPr>
          <w:rFonts w:ascii="仿宋_GB2312" w:eastAsia="仿宋_GB2312" w:hAnsi="宋体" w:cs="宋体" w:hint="eastAsia"/>
          <w:sz w:val="32"/>
          <w:szCs w:val="32"/>
        </w:rPr>
        <w:t xml:space="preserve">  母基金到期清算后，基金本金及投资收益上缴市级国库，纳入市级财政预算管理。</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第二十一条</w:t>
      </w:r>
      <w:r w:rsidRPr="00DB5ECA">
        <w:rPr>
          <w:rFonts w:ascii="仿宋_GB2312" w:eastAsia="仿宋_GB2312" w:hAnsi="宋体" w:cs="宋体" w:hint="eastAsia"/>
          <w:sz w:val="32"/>
          <w:szCs w:val="32"/>
        </w:rPr>
        <w:t xml:space="preserve"> </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基金投资形成的股权或债权退出时，</w:t>
      </w:r>
      <w:r>
        <w:rPr>
          <w:rFonts w:ascii="仿宋_GB2312" w:eastAsia="仿宋_GB2312" w:hAnsi="宋体" w:cs="宋体" w:hint="eastAsia"/>
          <w:sz w:val="32"/>
          <w:szCs w:val="32"/>
        </w:rPr>
        <w:t>应报请领导小组批准，按照协议约定可通过转让、企业回购、兼并收购、到期清算等方式</w:t>
      </w:r>
      <w:r w:rsidRPr="00DB5ECA">
        <w:rPr>
          <w:rFonts w:ascii="仿宋_GB2312" w:eastAsia="仿宋_GB2312" w:hAnsi="宋体" w:cs="宋体" w:hint="eastAsia"/>
          <w:sz w:val="32"/>
          <w:szCs w:val="32"/>
        </w:rPr>
        <w:t>退出</w:t>
      </w:r>
      <w:r>
        <w:rPr>
          <w:rFonts w:ascii="仿宋_GB2312" w:eastAsia="仿宋_GB2312" w:hAnsi="宋体" w:cs="宋体" w:hint="eastAsia"/>
          <w:sz w:val="32"/>
          <w:szCs w:val="32"/>
        </w:rPr>
        <w:t>，退出</w:t>
      </w:r>
      <w:r w:rsidRPr="00DB5ECA">
        <w:rPr>
          <w:rFonts w:ascii="仿宋_GB2312" w:eastAsia="仿宋_GB2312" w:hAnsi="宋体" w:cs="宋体" w:hint="eastAsia"/>
          <w:sz w:val="32"/>
          <w:szCs w:val="32"/>
        </w:rPr>
        <w:t>方式</w:t>
      </w:r>
      <w:r>
        <w:rPr>
          <w:rFonts w:ascii="仿宋_GB2312" w:eastAsia="仿宋_GB2312" w:hAnsi="宋体" w:cs="宋体" w:hint="eastAsia"/>
          <w:sz w:val="32"/>
          <w:szCs w:val="32"/>
        </w:rPr>
        <w:t>及</w:t>
      </w:r>
      <w:r w:rsidRPr="00DB5ECA">
        <w:rPr>
          <w:rFonts w:ascii="仿宋_GB2312" w:eastAsia="仿宋_GB2312" w:hAnsi="宋体" w:cs="宋体" w:hint="eastAsia"/>
          <w:sz w:val="32"/>
          <w:szCs w:val="32"/>
        </w:rPr>
        <w:t>价格应体现基金</w:t>
      </w:r>
      <w:r>
        <w:rPr>
          <w:rFonts w:ascii="仿宋_GB2312" w:eastAsia="仿宋_GB2312" w:hAnsi="宋体" w:cs="宋体" w:hint="eastAsia"/>
          <w:sz w:val="32"/>
          <w:szCs w:val="32"/>
        </w:rPr>
        <w:t>政策</w:t>
      </w:r>
      <w:r w:rsidRPr="00DB5ECA">
        <w:rPr>
          <w:rFonts w:ascii="仿宋_GB2312" w:eastAsia="仿宋_GB2312" w:hAnsi="宋体" w:cs="宋体" w:hint="eastAsia"/>
          <w:sz w:val="32"/>
          <w:szCs w:val="32"/>
        </w:rPr>
        <w:t>性</w:t>
      </w:r>
      <w:r>
        <w:rPr>
          <w:rFonts w:ascii="仿宋_GB2312" w:eastAsia="仿宋_GB2312" w:hAnsi="宋体" w:cs="宋体" w:hint="eastAsia"/>
          <w:sz w:val="32"/>
          <w:szCs w:val="32"/>
        </w:rPr>
        <w:t>和市场化</w:t>
      </w:r>
      <w:r w:rsidRPr="00DB5ECA">
        <w:rPr>
          <w:rFonts w:ascii="仿宋_GB2312" w:eastAsia="仿宋_GB2312" w:hAnsi="宋体" w:cs="宋体" w:hint="eastAsia"/>
          <w:sz w:val="32"/>
          <w:szCs w:val="32"/>
        </w:rPr>
        <w:t>原则，由子基金使用管理细则结合运作模式具体规定。</w:t>
      </w:r>
    </w:p>
    <w:p w:rsidR="00F1186B" w:rsidRPr="00DB5ECA" w:rsidRDefault="00F1186B" w:rsidP="00F1186B">
      <w:pPr>
        <w:pStyle w:val="1"/>
        <w:spacing w:after="240" w:line="360" w:lineRule="auto"/>
        <w:jc w:val="center"/>
        <w:rPr>
          <w:rFonts w:ascii="黑体" w:eastAsia="黑体" w:hAnsi="黑体"/>
          <w:b w:val="0"/>
          <w:sz w:val="32"/>
          <w:szCs w:val="32"/>
        </w:rPr>
      </w:pPr>
      <w:r w:rsidRPr="00DB5ECA">
        <w:rPr>
          <w:rFonts w:ascii="黑体" w:eastAsia="黑体" w:hAnsi="黑体" w:hint="eastAsia"/>
          <w:b w:val="0"/>
          <w:sz w:val="32"/>
          <w:szCs w:val="32"/>
        </w:rPr>
        <w:t>第六章</w:t>
      </w:r>
      <w:r w:rsidRPr="00DB5ECA">
        <w:rPr>
          <w:rFonts w:ascii="黑体" w:eastAsia="黑体" w:hAnsi="黑体"/>
          <w:b w:val="0"/>
          <w:sz w:val="32"/>
          <w:szCs w:val="32"/>
        </w:rPr>
        <w:t xml:space="preserve">  </w:t>
      </w:r>
      <w:r w:rsidRPr="00DB5ECA">
        <w:rPr>
          <w:rFonts w:ascii="黑体" w:eastAsia="黑体" w:hAnsi="黑体" w:hint="eastAsia"/>
          <w:b w:val="0"/>
          <w:sz w:val="32"/>
          <w:szCs w:val="32"/>
        </w:rPr>
        <w:t>子基金合作机构的选择程序</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第二十二条</w:t>
      </w:r>
      <w:r w:rsidRPr="00DB5ECA">
        <w:rPr>
          <w:rFonts w:ascii="仿宋_GB2312" w:eastAsia="仿宋_GB2312" w:hAnsi="宋体" w:cs="宋体" w:hint="eastAsia"/>
          <w:sz w:val="32"/>
          <w:szCs w:val="32"/>
        </w:rPr>
        <w:t xml:space="preserve">  子基金合作机构的选择原则上应遵循以下程序：</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（一）公开征集。受领导小组办公室委托，子基金运营管理机构面向社会公开征集基金合作机构。</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（二）机构申报。拟合作机构向子基金运营管理机构提交合作方案。</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（三）专家评审。领导小组办公室组织有关专家对合作方案进行评审，对同类合作机构进行排名。</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（四）社会公示。专家评审结果在有关媒体上公示，公示期为7天。对公示中发现问题的机构，基金不予合作。</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（五）政府决策。领导小组根据基金规模，按照专家评审结果，择优选定合作机构，确定名单。</w:t>
      </w:r>
    </w:p>
    <w:p w:rsidR="00F1186B" w:rsidRPr="00DB5ECA" w:rsidRDefault="00F1186B" w:rsidP="00F1186B">
      <w:pPr>
        <w:pStyle w:val="a8"/>
        <w:adjustRightInd w:val="0"/>
        <w:snapToGrid w:val="0"/>
        <w:spacing w:before="0" w:beforeAutospacing="0" w:after="0" w:afterAutospacing="0" w:line="360" w:lineRule="auto"/>
        <w:ind w:firstLineChars="200" w:firstLine="640"/>
        <w:rPr>
          <w:rFonts w:ascii="仿宋_GB2312" w:eastAsia="仿宋_GB2312"/>
          <w:sz w:val="32"/>
          <w:szCs w:val="32"/>
        </w:rPr>
      </w:pPr>
      <w:r w:rsidRPr="00DB5ECA">
        <w:rPr>
          <w:rFonts w:ascii="仿宋_GB2312" w:eastAsia="仿宋_GB2312" w:hint="eastAsia"/>
          <w:sz w:val="32"/>
          <w:szCs w:val="32"/>
        </w:rPr>
        <w:t>（六）实施方案。由子基金运营管理机构组织实施审定合作方案。</w:t>
      </w:r>
    </w:p>
    <w:p w:rsidR="00F1186B" w:rsidRPr="00DB5ECA" w:rsidRDefault="00F1186B" w:rsidP="00F1186B">
      <w:pPr>
        <w:pStyle w:val="1"/>
        <w:spacing w:after="240" w:line="360" w:lineRule="auto"/>
        <w:jc w:val="center"/>
        <w:rPr>
          <w:rFonts w:ascii="黑体" w:eastAsia="黑体" w:hAnsi="黑体"/>
          <w:b w:val="0"/>
          <w:sz w:val="32"/>
          <w:szCs w:val="32"/>
        </w:rPr>
      </w:pPr>
      <w:r w:rsidRPr="00DB5ECA">
        <w:rPr>
          <w:rFonts w:ascii="黑体" w:eastAsia="黑体" w:hAnsi="黑体" w:hint="eastAsia"/>
          <w:b w:val="0"/>
          <w:sz w:val="32"/>
          <w:szCs w:val="32"/>
        </w:rPr>
        <w:lastRenderedPageBreak/>
        <w:t>第七章</w:t>
      </w:r>
      <w:r w:rsidRPr="00DB5ECA">
        <w:rPr>
          <w:rFonts w:ascii="黑体" w:eastAsia="黑体" w:hAnsi="黑体"/>
          <w:b w:val="0"/>
          <w:sz w:val="32"/>
          <w:szCs w:val="32"/>
        </w:rPr>
        <w:t xml:space="preserve">  </w:t>
      </w:r>
      <w:r w:rsidRPr="00DB5ECA">
        <w:rPr>
          <w:rFonts w:ascii="黑体" w:eastAsia="黑体" w:hAnsi="黑体" w:hint="eastAsia"/>
          <w:b w:val="0"/>
          <w:sz w:val="32"/>
          <w:szCs w:val="32"/>
        </w:rPr>
        <w:t>基金监督考核</w:t>
      </w:r>
    </w:p>
    <w:p w:rsidR="00F1186B" w:rsidRPr="00EE61FF" w:rsidRDefault="00F1186B" w:rsidP="00C65935">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b/>
          <w:sz w:val="32"/>
          <w:szCs w:val="32"/>
        </w:rPr>
        <w:t>第二十</w:t>
      </w:r>
      <w:r w:rsidRPr="00572F96">
        <w:rPr>
          <w:rFonts w:ascii="仿宋_GB2312" w:eastAsia="仿宋_GB2312" w:hAnsi="宋体" w:cs="宋体" w:hint="eastAsia"/>
          <w:b/>
          <w:sz w:val="32"/>
          <w:szCs w:val="32"/>
        </w:rPr>
        <w:t>三</w:t>
      </w:r>
      <w:r w:rsidRPr="00572F96">
        <w:rPr>
          <w:rFonts w:ascii="仿宋_GB2312" w:eastAsia="仿宋_GB2312" w:hAnsi="宋体" w:cs="宋体"/>
          <w:b/>
          <w:sz w:val="32"/>
          <w:szCs w:val="32"/>
        </w:rPr>
        <w:t>条</w:t>
      </w:r>
      <w:r w:rsidRPr="00EE61FF">
        <w:rPr>
          <w:rFonts w:ascii="仿宋_GB2312" w:eastAsia="仿宋_GB2312" w:hAnsi="宋体" w:cs="宋体"/>
          <w:sz w:val="32"/>
          <w:szCs w:val="32"/>
        </w:rPr>
        <w:t xml:space="preserve">  基金按照国家有关财务规章制度进行管理，并纳入公共财政考核体系范围。</w:t>
      </w:r>
    </w:p>
    <w:p w:rsidR="00F1186B" w:rsidRPr="00DB5ECA" w:rsidRDefault="00F1186B" w:rsidP="00F1186B">
      <w:pPr>
        <w:tabs>
          <w:tab w:val="left" w:pos="1701"/>
        </w:tabs>
        <w:autoSpaceDN w:val="0"/>
        <w:adjustRightInd w:val="0"/>
        <w:snapToGrid w:val="0"/>
        <w:spacing w:line="360" w:lineRule="auto"/>
        <w:ind w:firstLineChars="200" w:firstLine="643"/>
        <w:rPr>
          <w:rFonts w:ascii="宋体" w:hAnsi="宋体" w:cs="宋体"/>
          <w:sz w:val="32"/>
          <w:szCs w:val="32"/>
        </w:rPr>
      </w:pPr>
      <w:r w:rsidRPr="00572F96">
        <w:rPr>
          <w:rFonts w:ascii="仿宋_GB2312" w:eastAsia="仿宋_GB2312" w:hAnsi="宋体" w:cs="宋体" w:hint="eastAsia"/>
          <w:b/>
          <w:sz w:val="32"/>
          <w:szCs w:val="32"/>
        </w:rPr>
        <w:t>第二十四条</w:t>
      </w:r>
      <w:r w:rsidRPr="00DB5ECA">
        <w:rPr>
          <w:rFonts w:ascii="仿宋_GB2312" w:eastAsia="仿宋_GB2312" w:hAnsi="宋体" w:cs="宋体" w:hint="eastAsia"/>
          <w:sz w:val="32"/>
          <w:szCs w:val="32"/>
        </w:rPr>
        <w:t xml:space="preserve">  领导小组</w:t>
      </w:r>
      <w:r w:rsidRPr="00DB5ECA">
        <w:rPr>
          <w:rFonts w:ascii="仿宋_GB2312" w:eastAsia="仿宋_GB2312" w:hAnsi="宋体" w:cs="宋体"/>
          <w:sz w:val="32"/>
          <w:szCs w:val="32"/>
        </w:rPr>
        <w:t>对基金</w:t>
      </w:r>
      <w:r w:rsidRPr="00DB5ECA">
        <w:rPr>
          <w:rFonts w:ascii="仿宋_GB2312" w:eastAsia="仿宋_GB2312" w:hAnsi="宋体" w:cs="宋体" w:hint="eastAsia"/>
          <w:sz w:val="32"/>
          <w:szCs w:val="32"/>
        </w:rPr>
        <w:t>使用实施监督和绩效考核，并可委托第三方中介机构对基金运营管理及其支持的项目进行绩效评价。</w:t>
      </w:r>
    </w:p>
    <w:p w:rsidR="00F1186B" w:rsidRDefault="00F1186B" w:rsidP="00F1186B">
      <w:pPr>
        <w:tabs>
          <w:tab w:val="left" w:pos="1701"/>
        </w:tabs>
        <w:autoSpaceDN w:val="0"/>
        <w:adjustRightInd w:val="0"/>
        <w:snapToGrid w:val="0"/>
        <w:spacing w:line="360" w:lineRule="auto"/>
        <w:ind w:firstLineChars="196" w:firstLine="630"/>
        <w:rPr>
          <w:rFonts w:ascii="仿宋_GB2312" w:eastAsia="仿宋_GB2312" w:hAnsi="宋体" w:cs="宋体"/>
          <w:sz w:val="32"/>
          <w:szCs w:val="32"/>
        </w:rPr>
      </w:pPr>
      <w:r w:rsidRPr="00572F96">
        <w:rPr>
          <w:rFonts w:ascii="仿宋_GB2312" w:eastAsia="仿宋_GB2312" w:hAnsi="宋体" w:cs="宋体" w:hint="eastAsia"/>
          <w:b/>
          <w:sz w:val="32"/>
          <w:szCs w:val="32"/>
        </w:rPr>
        <w:t>第二十五条</w:t>
      </w:r>
      <w:r w:rsidRPr="00DB5ECA">
        <w:rPr>
          <w:rFonts w:ascii="仿宋_GB2312" w:eastAsia="仿宋_GB2312" w:hAnsi="宋体" w:cs="宋体" w:hint="eastAsia"/>
          <w:sz w:val="32"/>
          <w:szCs w:val="32"/>
        </w:rPr>
        <w:t xml:space="preserve">  基金管理机构、基金合作机构及基金支持项目承担单位应严格按照国家有关法律法规、财务会计制度以及合同约定使用管理基金。对违规使用基金的，</w:t>
      </w:r>
      <w:r w:rsidRPr="00DB5ECA">
        <w:rPr>
          <w:rFonts w:ascii="仿宋_GB2312" w:eastAsia="仿宋_GB2312" w:hint="eastAsia"/>
          <w:sz w:val="32"/>
          <w:szCs w:val="32"/>
        </w:rPr>
        <w:t>领导小组可撤销其受托管理资格，更换</w:t>
      </w:r>
      <w:r w:rsidRPr="00DB5ECA">
        <w:rPr>
          <w:rFonts w:ascii="仿宋_GB2312" w:eastAsia="仿宋_GB2312" w:hAnsi="宋体" w:cs="宋体" w:hint="eastAsia"/>
          <w:sz w:val="32"/>
          <w:szCs w:val="32"/>
        </w:rPr>
        <w:t>基金管理机构、基金合作机构，终止基金合作</w:t>
      </w:r>
      <w:r>
        <w:rPr>
          <w:rFonts w:ascii="仿宋_GB2312" w:eastAsia="仿宋_GB2312" w:hAnsi="宋体" w:cs="宋体" w:hint="eastAsia"/>
          <w:sz w:val="32"/>
          <w:szCs w:val="32"/>
        </w:rPr>
        <w:t>，</w:t>
      </w:r>
      <w:r w:rsidRPr="00DB5ECA">
        <w:rPr>
          <w:rFonts w:ascii="仿宋_GB2312" w:eastAsia="仿宋_GB2312" w:hAnsi="宋体" w:cs="宋体" w:hint="eastAsia"/>
          <w:sz w:val="32"/>
          <w:szCs w:val="32"/>
        </w:rPr>
        <w:t>对</w:t>
      </w:r>
      <w:r>
        <w:rPr>
          <w:rFonts w:ascii="仿宋_GB2312" w:eastAsia="仿宋_GB2312" w:hAnsi="宋体" w:cs="宋体" w:hint="eastAsia"/>
          <w:sz w:val="32"/>
          <w:szCs w:val="32"/>
        </w:rPr>
        <w:t>因违规操作</w:t>
      </w:r>
      <w:r w:rsidRPr="00DB5ECA">
        <w:rPr>
          <w:rFonts w:ascii="仿宋_GB2312" w:eastAsia="仿宋_GB2312" w:hAnsi="宋体" w:cs="宋体" w:hint="eastAsia"/>
          <w:sz w:val="32"/>
          <w:szCs w:val="32"/>
        </w:rPr>
        <w:t>造成基金资产损失的，按照相关法律法规进行处理处罚。</w:t>
      </w:r>
    </w:p>
    <w:p w:rsidR="00F1186B" w:rsidRPr="00DB5ECA" w:rsidRDefault="00F1186B" w:rsidP="00F1186B">
      <w:pPr>
        <w:tabs>
          <w:tab w:val="left" w:pos="1701"/>
        </w:tabs>
        <w:autoSpaceDN w:val="0"/>
        <w:adjustRightInd w:val="0"/>
        <w:snapToGrid w:val="0"/>
        <w:spacing w:line="360" w:lineRule="auto"/>
        <w:ind w:firstLineChars="196" w:firstLine="630"/>
        <w:rPr>
          <w:rFonts w:ascii="仿宋_GB2312" w:eastAsia="仿宋_GB2312" w:hAnsi="宋体" w:cs="宋体"/>
          <w:sz w:val="32"/>
          <w:szCs w:val="32"/>
        </w:rPr>
      </w:pPr>
      <w:r w:rsidRPr="00572F96">
        <w:rPr>
          <w:rFonts w:ascii="仿宋_GB2312" w:eastAsia="仿宋_GB2312" w:hAnsi="宋体" w:cs="宋体" w:hint="eastAsia"/>
          <w:b/>
          <w:sz w:val="32"/>
          <w:szCs w:val="32"/>
        </w:rPr>
        <w:t>第二十六条</w:t>
      </w:r>
      <w:r>
        <w:rPr>
          <w:rFonts w:ascii="仿宋_GB2312" w:eastAsia="仿宋_GB2312" w:hAnsi="宋体" w:cs="宋体" w:hint="eastAsia"/>
          <w:sz w:val="32"/>
          <w:szCs w:val="32"/>
        </w:rPr>
        <w:t xml:space="preserve">  </w:t>
      </w:r>
      <w:r>
        <w:rPr>
          <w:rFonts w:ascii="仿宋_GB2312" w:eastAsia="仿宋_GB2312" w:hint="eastAsia"/>
          <w:sz w:val="32"/>
          <w:szCs w:val="32"/>
        </w:rPr>
        <w:t>对于虚报、冒领、截留、挪用、挤占基</w:t>
      </w:r>
      <w:r w:rsidRPr="00656D27">
        <w:rPr>
          <w:rFonts w:ascii="仿宋_GB2312" w:eastAsia="仿宋_GB2312" w:hint="eastAsia"/>
          <w:sz w:val="32"/>
          <w:szCs w:val="32"/>
        </w:rPr>
        <w:t>金等违反财经法律法规的行为，依照《财政违法行为处罚处分条例》等相关法律法规进行处理。构成犯罪的，移交司法机关依法处理。</w:t>
      </w:r>
    </w:p>
    <w:p w:rsidR="00F1186B" w:rsidRPr="00DB5ECA" w:rsidRDefault="00F1186B" w:rsidP="00F1186B">
      <w:pPr>
        <w:pStyle w:val="1"/>
        <w:spacing w:after="240" w:line="360" w:lineRule="auto"/>
        <w:jc w:val="center"/>
        <w:rPr>
          <w:rFonts w:ascii="黑体" w:eastAsia="黑体" w:hAnsi="黑体"/>
          <w:b w:val="0"/>
          <w:sz w:val="32"/>
          <w:szCs w:val="32"/>
        </w:rPr>
      </w:pPr>
      <w:r w:rsidRPr="00DB5ECA">
        <w:rPr>
          <w:rFonts w:ascii="黑体" w:eastAsia="黑体" w:hAnsi="黑体" w:hint="eastAsia"/>
          <w:b w:val="0"/>
          <w:sz w:val="32"/>
          <w:szCs w:val="32"/>
        </w:rPr>
        <w:t>第八章</w:t>
      </w:r>
      <w:r w:rsidRPr="00DB5ECA">
        <w:rPr>
          <w:rFonts w:ascii="黑体" w:eastAsia="黑体" w:hAnsi="黑体"/>
          <w:b w:val="0"/>
          <w:sz w:val="32"/>
          <w:szCs w:val="32"/>
        </w:rPr>
        <w:t xml:space="preserve">  </w:t>
      </w:r>
      <w:r w:rsidRPr="00DB5ECA">
        <w:rPr>
          <w:rFonts w:ascii="黑体" w:eastAsia="黑体" w:hAnsi="黑体" w:hint="eastAsia"/>
          <w:b w:val="0"/>
          <w:sz w:val="32"/>
          <w:szCs w:val="32"/>
        </w:rPr>
        <w:t>附</w:t>
      </w:r>
      <w:r w:rsidRPr="00DB5ECA">
        <w:rPr>
          <w:rFonts w:ascii="黑体" w:eastAsia="黑体" w:hAnsi="黑体"/>
          <w:b w:val="0"/>
          <w:sz w:val="32"/>
          <w:szCs w:val="32"/>
        </w:rPr>
        <w:t xml:space="preserve"> </w:t>
      </w:r>
      <w:r w:rsidRPr="00DB5ECA">
        <w:rPr>
          <w:rFonts w:ascii="黑体" w:eastAsia="黑体" w:hAnsi="黑体" w:hint="eastAsia"/>
          <w:b w:val="0"/>
          <w:sz w:val="32"/>
          <w:szCs w:val="32"/>
        </w:rPr>
        <w:t>则</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第二十七条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本办法由市财政局、市经济信息化委负责解释。</w:t>
      </w:r>
    </w:p>
    <w:p w:rsidR="00F1186B" w:rsidRPr="00DB5ECA" w:rsidRDefault="00F1186B" w:rsidP="00F1186B">
      <w:pPr>
        <w:tabs>
          <w:tab w:val="left" w:pos="1701"/>
        </w:tabs>
        <w:autoSpaceDN w:val="0"/>
        <w:adjustRightInd w:val="0"/>
        <w:snapToGrid w:val="0"/>
        <w:spacing w:line="360" w:lineRule="auto"/>
        <w:ind w:firstLineChars="200" w:firstLine="643"/>
        <w:rPr>
          <w:rFonts w:ascii="仿宋_GB2312" w:eastAsia="仿宋_GB2312" w:hAnsi="宋体" w:cs="宋体"/>
          <w:sz w:val="32"/>
          <w:szCs w:val="32"/>
        </w:rPr>
      </w:pPr>
      <w:r w:rsidRPr="00572F96">
        <w:rPr>
          <w:rFonts w:ascii="仿宋_GB2312" w:eastAsia="仿宋_GB2312" w:hAnsi="宋体" w:cs="宋体" w:hint="eastAsia"/>
          <w:b/>
          <w:sz w:val="32"/>
          <w:szCs w:val="32"/>
        </w:rPr>
        <w:t>第二十八条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中小企业创业投资引导基金、高端制造业担保代偿资金、中关村现代服务业中小微投资基金、中关村现代服务业创业投资引导资金纳入中小企业发展基金管理，</w:t>
      </w:r>
      <w:r>
        <w:rPr>
          <w:rFonts w:ascii="仿宋_GB2312" w:eastAsia="仿宋_GB2312" w:hAnsi="宋体" w:cs="宋体" w:hint="eastAsia"/>
          <w:sz w:val="32"/>
          <w:szCs w:val="32"/>
        </w:rPr>
        <w:t>此</w:t>
      </w:r>
      <w:r w:rsidRPr="00DB5ECA">
        <w:rPr>
          <w:rFonts w:ascii="仿宋_GB2312" w:eastAsia="仿宋_GB2312" w:hAnsi="宋体" w:cs="宋体" w:hint="eastAsia"/>
          <w:sz w:val="32"/>
          <w:szCs w:val="32"/>
        </w:rPr>
        <w:t>前制定的《北京市中小企业创业投资引导基金实施暂行办法》（京发改〔</w:t>
      </w:r>
      <w:r w:rsidRPr="00DB5ECA">
        <w:rPr>
          <w:rFonts w:ascii="仿宋_GB2312" w:eastAsia="仿宋_GB2312" w:hAnsi="宋体" w:cs="宋体"/>
          <w:sz w:val="32"/>
          <w:szCs w:val="32"/>
        </w:rPr>
        <w:t>2008〕</w:t>
      </w:r>
      <w:r w:rsidRPr="00DB5ECA">
        <w:rPr>
          <w:rFonts w:ascii="仿宋_GB2312" w:eastAsia="仿宋_GB2312" w:hAnsi="宋体" w:cs="宋体"/>
          <w:sz w:val="32"/>
          <w:szCs w:val="32"/>
        </w:rPr>
        <w:lastRenderedPageBreak/>
        <w:t>1167号）、《北</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京</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市</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高</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端</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制</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造</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业</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担</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保</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代</w:t>
      </w:r>
      <w:r w:rsidRPr="00DB5ECA">
        <w:rPr>
          <w:rFonts w:ascii="MS Mincho" w:eastAsia="MS Mincho" w:hAnsi="MS Mincho" w:cs="MS Mincho" w:hint="eastAsia"/>
          <w:sz w:val="32"/>
          <w:szCs w:val="32"/>
        </w:rPr>
        <w:t>​</w:t>
      </w:r>
      <w:r w:rsidRPr="00DB5ECA">
        <w:rPr>
          <w:rFonts w:ascii="仿宋_GB2312" w:eastAsia="仿宋_GB2312" w:hAnsi="宋体" w:cs="宋体"/>
          <w:sz w:val="32"/>
          <w:szCs w:val="32"/>
        </w:rPr>
        <w:t>偿</w:t>
      </w:r>
      <w:r w:rsidRPr="00DB5ECA">
        <w:rPr>
          <w:rFonts w:ascii="MS Mincho" w:eastAsia="MS Mincho" w:hAnsi="MS Mincho" w:cs="MS Mincho" w:hint="eastAsia"/>
          <w:sz w:val="32"/>
          <w:szCs w:val="32"/>
        </w:rPr>
        <w:t>​</w:t>
      </w:r>
      <w:r w:rsidRPr="00DB5ECA">
        <w:rPr>
          <w:rFonts w:ascii="仿宋_GB2312" w:eastAsia="仿宋_GB2312" w:hAnsi="宋体" w:cs="宋体" w:hint="eastAsia"/>
          <w:sz w:val="32"/>
          <w:szCs w:val="32"/>
        </w:rPr>
        <w:t>资</w:t>
      </w:r>
      <w:r w:rsidRPr="00DB5ECA">
        <w:rPr>
          <w:rFonts w:ascii="MS Mincho" w:eastAsia="MS Mincho" w:hAnsi="MS Mincho" w:cs="MS Mincho" w:hint="eastAsia"/>
          <w:sz w:val="32"/>
          <w:szCs w:val="32"/>
        </w:rPr>
        <w:t>​</w:t>
      </w:r>
      <w:r w:rsidRPr="00DB5ECA">
        <w:rPr>
          <w:rFonts w:ascii="仿宋_GB2312" w:eastAsia="仿宋_GB2312" w:hAnsi="仿宋_GB2312" w:cs="仿宋_GB2312" w:hint="eastAsia"/>
          <w:sz w:val="32"/>
          <w:szCs w:val="32"/>
        </w:rPr>
        <w:t>金</w:t>
      </w:r>
      <w:r w:rsidRPr="00DB5ECA">
        <w:rPr>
          <w:rFonts w:ascii="MS Mincho" w:eastAsia="MS Mincho" w:hAnsi="MS Mincho" w:cs="MS Mincho" w:hint="eastAsia"/>
          <w:sz w:val="32"/>
          <w:szCs w:val="32"/>
        </w:rPr>
        <w:t>​</w:t>
      </w:r>
      <w:r w:rsidRPr="00DB5ECA">
        <w:rPr>
          <w:rFonts w:ascii="仿宋_GB2312" w:eastAsia="仿宋_GB2312" w:hAnsi="仿宋_GB2312" w:cs="仿宋_GB2312" w:hint="eastAsia"/>
          <w:sz w:val="32"/>
          <w:szCs w:val="32"/>
        </w:rPr>
        <w:t>管</w:t>
      </w:r>
      <w:r w:rsidRPr="00DB5ECA">
        <w:rPr>
          <w:rFonts w:ascii="MS Mincho" w:eastAsia="MS Mincho" w:hAnsi="MS Mincho" w:cs="MS Mincho" w:hint="eastAsia"/>
          <w:sz w:val="32"/>
          <w:szCs w:val="32"/>
        </w:rPr>
        <w:t>​</w:t>
      </w:r>
      <w:r w:rsidRPr="00DB5ECA">
        <w:rPr>
          <w:rFonts w:ascii="仿宋_GB2312" w:eastAsia="仿宋_GB2312" w:hAnsi="仿宋_GB2312" w:cs="仿宋_GB2312" w:hint="eastAsia"/>
          <w:sz w:val="32"/>
          <w:szCs w:val="32"/>
        </w:rPr>
        <w:t>理</w:t>
      </w:r>
      <w:r w:rsidRPr="00DB5ECA">
        <w:rPr>
          <w:rFonts w:ascii="MS Mincho" w:eastAsia="MS Mincho" w:hAnsi="MS Mincho" w:cs="MS Mincho" w:hint="eastAsia"/>
          <w:sz w:val="32"/>
          <w:szCs w:val="32"/>
        </w:rPr>
        <w:t>​</w:t>
      </w:r>
      <w:r w:rsidRPr="00DB5ECA">
        <w:rPr>
          <w:rFonts w:ascii="仿宋_GB2312" w:eastAsia="仿宋_GB2312" w:hAnsi="仿宋_GB2312" w:cs="仿宋_GB2312" w:hint="eastAsia"/>
          <w:sz w:val="32"/>
          <w:szCs w:val="32"/>
        </w:rPr>
        <w:t>办</w:t>
      </w:r>
      <w:r w:rsidRPr="00DB5ECA">
        <w:rPr>
          <w:rFonts w:ascii="MS Mincho" w:eastAsia="MS Mincho" w:hAnsi="MS Mincho" w:cs="MS Mincho" w:hint="eastAsia"/>
          <w:sz w:val="32"/>
          <w:szCs w:val="32"/>
        </w:rPr>
        <w:t>​</w:t>
      </w:r>
      <w:r w:rsidRPr="00DB5ECA">
        <w:rPr>
          <w:rFonts w:ascii="仿宋_GB2312" w:eastAsia="仿宋_GB2312" w:hAnsi="仿宋_GB2312" w:cs="仿宋_GB2312" w:hint="eastAsia"/>
          <w:sz w:val="32"/>
          <w:szCs w:val="32"/>
        </w:rPr>
        <w:t>法》（京财经一〔</w:t>
      </w:r>
      <w:r w:rsidRPr="00DB5ECA">
        <w:rPr>
          <w:rFonts w:ascii="仿宋_GB2312" w:eastAsia="仿宋_GB2312" w:hAnsi="宋体" w:cs="宋体"/>
          <w:sz w:val="32"/>
          <w:szCs w:val="32"/>
        </w:rPr>
        <w:t>2009</w:t>
      </w:r>
      <w:r w:rsidRPr="00DB5ECA">
        <w:rPr>
          <w:rFonts w:ascii="仿宋_GB2312" w:eastAsia="仿宋_GB2312" w:hAnsi="宋体" w:cs="宋体" w:hint="eastAsia"/>
          <w:sz w:val="32"/>
          <w:szCs w:val="32"/>
        </w:rPr>
        <w:t>〕</w:t>
      </w:r>
      <w:r w:rsidRPr="00DB5ECA">
        <w:rPr>
          <w:rFonts w:ascii="仿宋_GB2312" w:eastAsia="仿宋_GB2312" w:hAnsi="宋体" w:cs="宋体"/>
          <w:sz w:val="32"/>
          <w:szCs w:val="32"/>
        </w:rPr>
        <w:t>548</w:t>
      </w:r>
      <w:r w:rsidRPr="00DB5ECA">
        <w:rPr>
          <w:rFonts w:ascii="仿宋_GB2312" w:eastAsia="仿宋_GB2312" w:hAnsi="宋体" w:cs="宋体" w:hint="eastAsia"/>
          <w:sz w:val="32"/>
          <w:szCs w:val="32"/>
        </w:rPr>
        <w:t>号）、《中关村现代服务业中小微投资基金管理办法》（京财经一〔</w:t>
      </w:r>
      <w:r w:rsidRPr="00DB5ECA">
        <w:rPr>
          <w:rFonts w:ascii="仿宋_GB2312" w:eastAsia="仿宋_GB2312" w:hAnsi="宋体" w:cs="宋体"/>
          <w:sz w:val="32"/>
          <w:szCs w:val="32"/>
        </w:rPr>
        <w:t>2013〕570号）</w:t>
      </w:r>
      <w:r w:rsidRPr="00DB5ECA">
        <w:rPr>
          <w:rFonts w:ascii="仿宋_GB2312" w:eastAsia="仿宋_GB2312" w:hAnsi="宋体" w:cs="宋体" w:hint="eastAsia"/>
          <w:sz w:val="32"/>
          <w:szCs w:val="32"/>
        </w:rPr>
        <w:t>等相关政策文件根据本办法的规定做相应的调整，与本办法相抵触的执行本办法。</w:t>
      </w:r>
    </w:p>
    <w:p w:rsidR="00F1186B" w:rsidRPr="00DB5ECA" w:rsidRDefault="00F1186B" w:rsidP="00F1186B">
      <w:pPr>
        <w:tabs>
          <w:tab w:val="left" w:pos="1701"/>
        </w:tabs>
        <w:autoSpaceDN w:val="0"/>
        <w:adjustRightInd w:val="0"/>
        <w:snapToGrid w:val="0"/>
        <w:spacing w:line="360" w:lineRule="auto"/>
        <w:ind w:left="709"/>
        <w:rPr>
          <w:rFonts w:ascii="仿宋_GB2312" w:eastAsia="仿宋_GB2312" w:hAnsi="宋体" w:cs="宋体"/>
          <w:sz w:val="32"/>
          <w:szCs w:val="32"/>
        </w:rPr>
      </w:pPr>
      <w:r w:rsidRPr="00572F96">
        <w:rPr>
          <w:rFonts w:ascii="仿宋_GB2312" w:eastAsia="仿宋_GB2312" w:hAnsi="宋体" w:cs="宋体" w:hint="eastAsia"/>
          <w:b/>
          <w:sz w:val="32"/>
          <w:szCs w:val="32"/>
        </w:rPr>
        <w:t>第二十九条</w:t>
      </w:r>
      <w:r w:rsidRPr="00DB5ECA">
        <w:rPr>
          <w:rFonts w:ascii="仿宋_GB2312" w:eastAsia="仿宋_GB2312" w:hAnsi="宋体" w:cs="宋体"/>
          <w:sz w:val="32"/>
          <w:szCs w:val="32"/>
        </w:rPr>
        <w:t xml:space="preserve">  </w:t>
      </w:r>
      <w:r w:rsidRPr="00DB5ECA">
        <w:rPr>
          <w:rFonts w:ascii="仿宋_GB2312" w:eastAsia="仿宋_GB2312" w:hAnsi="宋体" w:cs="宋体" w:hint="eastAsia"/>
          <w:sz w:val="32"/>
          <w:szCs w:val="32"/>
        </w:rPr>
        <w:t>本办法自发布之日起三十日后施行。</w:t>
      </w:r>
    </w:p>
    <w:p w:rsidR="002E6223" w:rsidRPr="00F1186B" w:rsidRDefault="002E6223">
      <w:pPr>
        <w:rPr>
          <w:rFonts w:ascii="仿宋_GB2312" w:eastAsia="仿宋_GB2312" w:hint="eastAsia"/>
          <w:spacing w:val="-6"/>
          <w:sz w:val="32"/>
          <w:szCs w:val="32"/>
          <w:u w:val="single"/>
        </w:rPr>
      </w:pPr>
    </w:p>
    <w:sectPr w:rsidR="002E6223" w:rsidRPr="00F1186B" w:rsidSect="00503F5B">
      <w:footerReference w:type="even" r:id="rId6"/>
      <w:pgSz w:w="11906" w:h="16838"/>
      <w:pgMar w:top="1440" w:right="1466" w:bottom="1440" w:left="144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548" w:rsidRDefault="00BA7548">
      <w:r>
        <w:separator/>
      </w:r>
    </w:p>
  </w:endnote>
  <w:endnote w:type="continuationSeparator" w:id="1">
    <w:p w:rsidR="00BA7548" w:rsidRDefault="00BA7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黑体+FPEF">
    <w:altName w:val="方正舒体"/>
    <w:panose1 w:val="00000000000000000000"/>
    <w:charset w:val="86"/>
    <w:family w:val="auto"/>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A4F" w:rsidRDefault="00984A4F" w:rsidP="00503F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4A4F" w:rsidRDefault="00984A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548" w:rsidRDefault="00BA7548">
      <w:r>
        <w:separator/>
      </w:r>
    </w:p>
  </w:footnote>
  <w:footnote w:type="continuationSeparator" w:id="1">
    <w:p w:rsidR="00BA7548" w:rsidRDefault="00BA7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178"/>
    <w:rsid w:val="000000BF"/>
    <w:rsid w:val="000116DC"/>
    <w:rsid w:val="000202E8"/>
    <w:rsid w:val="0002347E"/>
    <w:rsid w:val="00032A6D"/>
    <w:rsid w:val="000375AC"/>
    <w:rsid w:val="00043A8C"/>
    <w:rsid w:val="0005318A"/>
    <w:rsid w:val="00053388"/>
    <w:rsid w:val="00053981"/>
    <w:rsid w:val="00057F0C"/>
    <w:rsid w:val="00063F59"/>
    <w:rsid w:val="00065667"/>
    <w:rsid w:val="000670C7"/>
    <w:rsid w:val="00074260"/>
    <w:rsid w:val="00076173"/>
    <w:rsid w:val="000857EC"/>
    <w:rsid w:val="00086C57"/>
    <w:rsid w:val="000A6C4B"/>
    <w:rsid w:val="000B369C"/>
    <w:rsid w:val="000C699B"/>
    <w:rsid w:val="000F1C92"/>
    <w:rsid w:val="001138AD"/>
    <w:rsid w:val="00115BB9"/>
    <w:rsid w:val="001167BC"/>
    <w:rsid w:val="0012074E"/>
    <w:rsid w:val="00142478"/>
    <w:rsid w:val="00143F93"/>
    <w:rsid w:val="0015112E"/>
    <w:rsid w:val="00170FC1"/>
    <w:rsid w:val="00193815"/>
    <w:rsid w:val="001A7B9B"/>
    <w:rsid w:val="001C2109"/>
    <w:rsid w:val="001D643E"/>
    <w:rsid w:val="001E0453"/>
    <w:rsid w:val="001E4A83"/>
    <w:rsid w:val="001E6B43"/>
    <w:rsid w:val="001F6964"/>
    <w:rsid w:val="002173F2"/>
    <w:rsid w:val="00233115"/>
    <w:rsid w:val="0026265C"/>
    <w:rsid w:val="00283B4D"/>
    <w:rsid w:val="00284099"/>
    <w:rsid w:val="002971FA"/>
    <w:rsid w:val="002E0FD9"/>
    <w:rsid w:val="002E4FC7"/>
    <w:rsid w:val="002E6223"/>
    <w:rsid w:val="003049F0"/>
    <w:rsid w:val="00314A64"/>
    <w:rsid w:val="00323C40"/>
    <w:rsid w:val="00326DA2"/>
    <w:rsid w:val="003308B7"/>
    <w:rsid w:val="00335F1E"/>
    <w:rsid w:val="00361338"/>
    <w:rsid w:val="00372E8F"/>
    <w:rsid w:val="003814E7"/>
    <w:rsid w:val="00394853"/>
    <w:rsid w:val="00397075"/>
    <w:rsid w:val="003A7584"/>
    <w:rsid w:val="003A7FD9"/>
    <w:rsid w:val="003B0931"/>
    <w:rsid w:val="003B0F00"/>
    <w:rsid w:val="003B1FB9"/>
    <w:rsid w:val="003B798F"/>
    <w:rsid w:val="003C449D"/>
    <w:rsid w:val="003F5AD9"/>
    <w:rsid w:val="003F60FA"/>
    <w:rsid w:val="00402D84"/>
    <w:rsid w:val="00404178"/>
    <w:rsid w:val="00406DF7"/>
    <w:rsid w:val="00407D12"/>
    <w:rsid w:val="0041507B"/>
    <w:rsid w:val="00417F96"/>
    <w:rsid w:val="004211A6"/>
    <w:rsid w:val="004333C1"/>
    <w:rsid w:val="0044185D"/>
    <w:rsid w:val="00444821"/>
    <w:rsid w:val="00460AF6"/>
    <w:rsid w:val="00461D83"/>
    <w:rsid w:val="00472F4E"/>
    <w:rsid w:val="00476DE8"/>
    <w:rsid w:val="00484E29"/>
    <w:rsid w:val="004901CF"/>
    <w:rsid w:val="00493D72"/>
    <w:rsid w:val="004A148D"/>
    <w:rsid w:val="004C6873"/>
    <w:rsid w:val="004F0A37"/>
    <w:rsid w:val="004F6F29"/>
    <w:rsid w:val="005019B3"/>
    <w:rsid w:val="00503F5B"/>
    <w:rsid w:val="00520DB5"/>
    <w:rsid w:val="00521485"/>
    <w:rsid w:val="0052187E"/>
    <w:rsid w:val="00522F12"/>
    <w:rsid w:val="005237B8"/>
    <w:rsid w:val="005521A0"/>
    <w:rsid w:val="00553E2D"/>
    <w:rsid w:val="00561CC4"/>
    <w:rsid w:val="0057190B"/>
    <w:rsid w:val="0058266F"/>
    <w:rsid w:val="00582E64"/>
    <w:rsid w:val="00584E5B"/>
    <w:rsid w:val="00592CBF"/>
    <w:rsid w:val="005943C6"/>
    <w:rsid w:val="00596D38"/>
    <w:rsid w:val="005A0952"/>
    <w:rsid w:val="005A2133"/>
    <w:rsid w:val="005C2A1A"/>
    <w:rsid w:val="005D3360"/>
    <w:rsid w:val="006051BF"/>
    <w:rsid w:val="00613ED4"/>
    <w:rsid w:val="00643D27"/>
    <w:rsid w:val="00646519"/>
    <w:rsid w:val="00653F6F"/>
    <w:rsid w:val="006553B0"/>
    <w:rsid w:val="00656578"/>
    <w:rsid w:val="00663B1E"/>
    <w:rsid w:val="00666B72"/>
    <w:rsid w:val="00674C64"/>
    <w:rsid w:val="006752CB"/>
    <w:rsid w:val="006757D1"/>
    <w:rsid w:val="006817EE"/>
    <w:rsid w:val="0068455C"/>
    <w:rsid w:val="00692E54"/>
    <w:rsid w:val="006A03E1"/>
    <w:rsid w:val="006A75FE"/>
    <w:rsid w:val="006D17E0"/>
    <w:rsid w:val="006D28AA"/>
    <w:rsid w:val="006D5EF4"/>
    <w:rsid w:val="006E1528"/>
    <w:rsid w:val="006F690F"/>
    <w:rsid w:val="006F7C8E"/>
    <w:rsid w:val="00702628"/>
    <w:rsid w:val="007145B4"/>
    <w:rsid w:val="007150F0"/>
    <w:rsid w:val="00716DD3"/>
    <w:rsid w:val="00716EDC"/>
    <w:rsid w:val="007318E1"/>
    <w:rsid w:val="007454B8"/>
    <w:rsid w:val="007475E7"/>
    <w:rsid w:val="007525D6"/>
    <w:rsid w:val="00760C64"/>
    <w:rsid w:val="0077465F"/>
    <w:rsid w:val="0077640D"/>
    <w:rsid w:val="007773CB"/>
    <w:rsid w:val="00787D02"/>
    <w:rsid w:val="00791B37"/>
    <w:rsid w:val="007A039F"/>
    <w:rsid w:val="007A6ECC"/>
    <w:rsid w:val="007C3180"/>
    <w:rsid w:val="007D2175"/>
    <w:rsid w:val="007D25AF"/>
    <w:rsid w:val="007D737F"/>
    <w:rsid w:val="007E5BAA"/>
    <w:rsid w:val="007F21A5"/>
    <w:rsid w:val="007F5395"/>
    <w:rsid w:val="0080525A"/>
    <w:rsid w:val="00812B49"/>
    <w:rsid w:val="00822232"/>
    <w:rsid w:val="0082465E"/>
    <w:rsid w:val="008301D9"/>
    <w:rsid w:val="0085167F"/>
    <w:rsid w:val="00861DF8"/>
    <w:rsid w:val="008829EF"/>
    <w:rsid w:val="008950C6"/>
    <w:rsid w:val="008A57DB"/>
    <w:rsid w:val="008A7044"/>
    <w:rsid w:val="008C502C"/>
    <w:rsid w:val="008D6BE8"/>
    <w:rsid w:val="008E0AB8"/>
    <w:rsid w:val="008E54E5"/>
    <w:rsid w:val="008F0A19"/>
    <w:rsid w:val="008F17BA"/>
    <w:rsid w:val="008F37B1"/>
    <w:rsid w:val="008F77F1"/>
    <w:rsid w:val="00935C94"/>
    <w:rsid w:val="00937079"/>
    <w:rsid w:val="009441DD"/>
    <w:rsid w:val="00963FE2"/>
    <w:rsid w:val="009756AA"/>
    <w:rsid w:val="0097586A"/>
    <w:rsid w:val="009774E0"/>
    <w:rsid w:val="00980DDF"/>
    <w:rsid w:val="00982F23"/>
    <w:rsid w:val="0098481B"/>
    <w:rsid w:val="00984A4F"/>
    <w:rsid w:val="009A4D49"/>
    <w:rsid w:val="009A50E2"/>
    <w:rsid w:val="009B0090"/>
    <w:rsid w:val="009B08A0"/>
    <w:rsid w:val="009B1C1F"/>
    <w:rsid w:val="009C46FD"/>
    <w:rsid w:val="009D18D0"/>
    <w:rsid w:val="009D1BC9"/>
    <w:rsid w:val="009D20FD"/>
    <w:rsid w:val="009E7342"/>
    <w:rsid w:val="009F1B31"/>
    <w:rsid w:val="009F2BB2"/>
    <w:rsid w:val="009F3F27"/>
    <w:rsid w:val="00A000D2"/>
    <w:rsid w:val="00A026D8"/>
    <w:rsid w:val="00A02EE9"/>
    <w:rsid w:val="00A20E14"/>
    <w:rsid w:val="00A22F44"/>
    <w:rsid w:val="00A42C5E"/>
    <w:rsid w:val="00A43362"/>
    <w:rsid w:val="00A47D16"/>
    <w:rsid w:val="00A50A1E"/>
    <w:rsid w:val="00A52BD6"/>
    <w:rsid w:val="00A6052B"/>
    <w:rsid w:val="00A621C7"/>
    <w:rsid w:val="00A6646A"/>
    <w:rsid w:val="00A83D84"/>
    <w:rsid w:val="00A9066A"/>
    <w:rsid w:val="00AA7B90"/>
    <w:rsid w:val="00AD0D17"/>
    <w:rsid w:val="00AD30B0"/>
    <w:rsid w:val="00AF5C5E"/>
    <w:rsid w:val="00B078DA"/>
    <w:rsid w:val="00B138A8"/>
    <w:rsid w:val="00B150EA"/>
    <w:rsid w:val="00B24B40"/>
    <w:rsid w:val="00B25348"/>
    <w:rsid w:val="00B30F97"/>
    <w:rsid w:val="00B3497C"/>
    <w:rsid w:val="00B3586E"/>
    <w:rsid w:val="00B37E1C"/>
    <w:rsid w:val="00B45962"/>
    <w:rsid w:val="00B543F1"/>
    <w:rsid w:val="00B57BF6"/>
    <w:rsid w:val="00B61C95"/>
    <w:rsid w:val="00B70E68"/>
    <w:rsid w:val="00B8041A"/>
    <w:rsid w:val="00BA2D7E"/>
    <w:rsid w:val="00BA7548"/>
    <w:rsid w:val="00BA7F2D"/>
    <w:rsid w:val="00BB2A94"/>
    <w:rsid w:val="00BE2FD5"/>
    <w:rsid w:val="00BE4DD3"/>
    <w:rsid w:val="00BF53CC"/>
    <w:rsid w:val="00BF5942"/>
    <w:rsid w:val="00BF7019"/>
    <w:rsid w:val="00C04F05"/>
    <w:rsid w:val="00C11158"/>
    <w:rsid w:val="00C206FF"/>
    <w:rsid w:val="00C36377"/>
    <w:rsid w:val="00C40337"/>
    <w:rsid w:val="00C53650"/>
    <w:rsid w:val="00C57805"/>
    <w:rsid w:val="00C63AA7"/>
    <w:rsid w:val="00C64FDC"/>
    <w:rsid w:val="00C65935"/>
    <w:rsid w:val="00C7038C"/>
    <w:rsid w:val="00C911E9"/>
    <w:rsid w:val="00C92A7E"/>
    <w:rsid w:val="00C930BB"/>
    <w:rsid w:val="00CA21AB"/>
    <w:rsid w:val="00CA613E"/>
    <w:rsid w:val="00CC09CD"/>
    <w:rsid w:val="00CC6027"/>
    <w:rsid w:val="00CC7F43"/>
    <w:rsid w:val="00CD28E7"/>
    <w:rsid w:val="00CE5C40"/>
    <w:rsid w:val="00CF373E"/>
    <w:rsid w:val="00D12C4C"/>
    <w:rsid w:val="00D1338E"/>
    <w:rsid w:val="00D15CC5"/>
    <w:rsid w:val="00D503AD"/>
    <w:rsid w:val="00D51ECE"/>
    <w:rsid w:val="00D5359B"/>
    <w:rsid w:val="00D61656"/>
    <w:rsid w:val="00D626AF"/>
    <w:rsid w:val="00D70C84"/>
    <w:rsid w:val="00D8354E"/>
    <w:rsid w:val="00D83E6F"/>
    <w:rsid w:val="00D90223"/>
    <w:rsid w:val="00D947F8"/>
    <w:rsid w:val="00DA3F32"/>
    <w:rsid w:val="00DA5724"/>
    <w:rsid w:val="00DB06D1"/>
    <w:rsid w:val="00DC70D4"/>
    <w:rsid w:val="00DD0154"/>
    <w:rsid w:val="00DD2CA1"/>
    <w:rsid w:val="00DD4F51"/>
    <w:rsid w:val="00DE1777"/>
    <w:rsid w:val="00DE1AFB"/>
    <w:rsid w:val="00DE363F"/>
    <w:rsid w:val="00E04E76"/>
    <w:rsid w:val="00E05AC2"/>
    <w:rsid w:val="00E4656F"/>
    <w:rsid w:val="00E51DC7"/>
    <w:rsid w:val="00E53451"/>
    <w:rsid w:val="00E66EAA"/>
    <w:rsid w:val="00E71221"/>
    <w:rsid w:val="00E915BA"/>
    <w:rsid w:val="00E91A1D"/>
    <w:rsid w:val="00E92247"/>
    <w:rsid w:val="00E92A34"/>
    <w:rsid w:val="00E94D46"/>
    <w:rsid w:val="00E95A95"/>
    <w:rsid w:val="00EA09C5"/>
    <w:rsid w:val="00EB3E2B"/>
    <w:rsid w:val="00EB753B"/>
    <w:rsid w:val="00ED6DD3"/>
    <w:rsid w:val="00ED7B64"/>
    <w:rsid w:val="00EE2BB2"/>
    <w:rsid w:val="00EE2C16"/>
    <w:rsid w:val="00EF041A"/>
    <w:rsid w:val="00F00260"/>
    <w:rsid w:val="00F03335"/>
    <w:rsid w:val="00F05FE3"/>
    <w:rsid w:val="00F1186B"/>
    <w:rsid w:val="00F47857"/>
    <w:rsid w:val="00F47CC2"/>
    <w:rsid w:val="00F638D5"/>
    <w:rsid w:val="00F638FC"/>
    <w:rsid w:val="00F64B51"/>
    <w:rsid w:val="00F8241F"/>
    <w:rsid w:val="00F8796E"/>
    <w:rsid w:val="00F92DE8"/>
    <w:rsid w:val="00F967CA"/>
    <w:rsid w:val="00FA2F26"/>
    <w:rsid w:val="00FA3675"/>
    <w:rsid w:val="00FB0382"/>
    <w:rsid w:val="00FC0F67"/>
    <w:rsid w:val="00FC4D3A"/>
    <w:rsid w:val="00FC78BE"/>
    <w:rsid w:val="00FD6076"/>
    <w:rsid w:val="00FE0552"/>
    <w:rsid w:val="00FF4A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178"/>
    <w:pPr>
      <w:widowControl w:val="0"/>
      <w:jc w:val="both"/>
    </w:pPr>
    <w:rPr>
      <w:kern w:val="2"/>
      <w:sz w:val="21"/>
      <w:szCs w:val="24"/>
    </w:rPr>
  </w:style>
  <w:style w:type="paragraph" w:styleId="1">
    <w:name w:val="heading 1"/>
    <w:basedOn w:val="a"/>
    <w:next w:val="a"/>
    <w:link w:val="1Char"/>
    <w:qFormat/>
    <w:rsid w:val="00F1186B"/>
    <w:pPr>
      <w:keepNext/>
      <w:widowControl/>
      <w:spacing w:before="240" w:after="60"/>
      <w:jc w:val="left"/>
      <w:outlineLvl w:val="0"/>
    </w:pPr>
    <w:rPr>
      <w:rFonts w:ascii="Arial" w:hAnsi="Arial"/>
      <w:b/>
      <w:kern w:val="28"/>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404178"/>
    <w:rPr>
      <w:b/>
      <w:bCs/>
      <w:sz w:val="32"/>
    </w:rPr>
  </w:style>
  <w:style w:type="paragraph" w:styleId="a4">
    <w:name w:val="Balloon Text"/>
    <w:basedOn w:val="a"/>
    <w:semiHidden/>
    <w:rsid w:val="002E4FC7"/>
    <w:rPr>
      <w:sz w:val="18"/>
      <w:szCs w:val="18"/>
    </w:rPr>
  </w:style>
  <w:style w:type="paragraph" w:styleId="a5">
    <w:name w:val="footer"/>
    <w:basedOn w:val="a"/>
    <w:rsid w:val="00984A4F"/>
    <w:pPr>
      <w:tabs>
        <w:tab w:val="center" w:pos="4153"/>
        <w:tab w:val="right" w:pos="8306"/>
      </w:tabs>
      <w:snapToGrid w:val="0"/>
      <w:jc w:val="left"/>
    </w:pPr>
    <w:rPr>
      <w:sz w:val="18"/>
      <w:szCs w:val="18"/>
    </w:rPr>
  </w:style>
  <w:style w:type="character" w:styleId="a6">
    <w:name w:val="page number"/>
    <w:basedOn w:val="a0"/>
    <w:rsid w:val="00984A4F"/>
  </w:style>
  <w:style w:type="paragraph" w:styleId="a7">
    <w:name w:val="header"/>
    <w:basedOn w:val="a"/>
    <w:rsid w:val="00503F5B"/>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rsid w:val="002E6223"/>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2E6223"/>
    <w:rPr>
      <w:b/>
      <w:bCs/>
    </w:rPr>
  </w:style>
  <w:style w:type="paragraph" w:styleId="2">
    <w:name w:val="Body Text Indent 2"/>
    <w:basedOn w:val="a"/>
    <w:link w:val="2Char"/>
    <w:rsid w:val="00F1186B"/>
    <w:pPr>
      <w:spacing w:after="120" w:line="480" w:lineRule="auto"/>
      <w:ind w:leftChars="200" w:left="420"/>
    </w:pPr>
  </w:style>
  <w:style w:type="character" w:customStyle="1" w:styleId="2Char">
    <w:name w:val="正文文本缩进 2 Char"/>
    <w:basedOn w:val="a0"/>
    <w:link w:val="2"/>
    <w:rsid w:val="00F1186B"/>
    <w:rPr>
      <w:kern w:val="2"/>
      <w:sz w:val="21"/>
      <w:szCs w:val="24"/>
    </w:rPr>
  </w:style>
  <w:style w:type="character" w:customStyle="1" w:styleId="1Char">
    <w:name w:val="标题 1 Char"/>
    <w:basedOn w:val="a0"/>
    <w:link w:val="1"/>
    <w:rsid w:val="00F1186B"/>
    <w:rPr>
      <w:rFonts w:ascii="Arial" w:hAnsi="Arial"/>
      <w:b/>
      <w:kern w:val="28"/>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569</Words>
  <Characters>3247</Characters>
  <Application>Microsoft Office Word</Application>
  <DocSecurity>0</DocSecurity>
  <Lines>27</Lines>
  <Paragraphs>7</Paragraphs>
  <ScaleCrop>false</ScaleCrop>
  <Company>Microsoft</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北京市经济和信息化委员会</dc:title>
  <dc:subject/>
  <dc:creator>User</dc:creator>
  <cp:keywords/>
  <dc:description/>
  <cp:lastModifiedBy>靳芳芳</cp:lastModifiedBy>
  <cp:revision>3</cp:revision>
  <cp:lastPrinted>2014-02-12T03:19:00Z</cp:lastPrinted>
  <dcterms:created xsi:type="dcterms:W3CDTF">2015-03-12T07:22:00Z</dcterms:created>
  <dcterms:modified xsi:type="dcterms:W3CDTF">2015-03-12T07:49:00Z</dcterms:modified>
</cp:coreProperties>
</file>