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EB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left"/>
        <w:rPr>
          <w:rFonts w:hint="eastAsia" w:ascii="黑体" w:hAnsi="黑体" w:eastAsia="黑体" w:cs="黑体"/>
          <w:b w:val="0"/>
          <w:bCs w:val="0"/>
          <w:color w:val="auto"/>
          <w:spacing w:val="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kern w:val="0"/>
          <w:sz w:val="32"/>
          <w:szCs w:val="32"/>
          <w:shd w:val="clear" w:color="auto" w:fill="FFFFFF"/>
          <w:lang w:bidi="ar"/>
        </w:rPr>
        <w:t>附件2</w:t>
      </w:r>
    </w:p>
    <w:p w14:paraId="4A129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jc w:val="center"/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</w:rPr>
        <w:t>课程安排（拟）</w:t>
      </w:r>
    </w:p>
    <w:p w14:paraId="63D079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jc w:val="center"/>
        <w:textAlignment w:val="auto"/>
        <w:rPr>
          <w:rFonts w:hint="eastAsia" w:ascii="楷体" w:hAnsi="楷体" w:eastAsia="楷体" w:cs="楷体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pacing w:val="0"/>
          <w:sz w:val="32"/>
          <w:szCs w:val="32"/>
          <w:lang w:val="en-US" w:eastAsia="zh-CN"/>
        </w:rPr>
        <w:t>（第一场 工业网络安全专场）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3"/>
        <w:gridCol w:w="3910"/>
        <w:gridCol w:w="3086"/>
      </w:tblGrid>
      <w:tr w14:paraId="5F72F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863" w:type="dxa"/>
            <w:tcBorders>
              <w:tl2br w:val="nil"/>
              <w:tr2bl w:val="nil"/>
            </w:tcBorders>
            <w:noWrap w:val="0"/>
            <w:vAlign w:val="center"/>
          </w:tcPr>
          <w:p w14:paraId="2DE33599">
            <w:pPr>
              <w:spacing w:beforeLines="0" w:afterLines="0" w:line="520" w:lineRule="exact"/>
              <w:jc w:val="center"/>
              <w:rPr>
                <w:rFonts w:hint="eastAsia" w:ascii="楷体" w:hAnsi="楷体" w:eastAsia="楷体" w:cs="楷体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pacing w:val="0"/>
                <w:sz w:val="32"/>
                <w:szCs w:val="32"/>
                <w:lang w:val="en-US" w:eastAsia="zh-CN"/>
              </w:rPr>
              <w:t>时间</w:t>
            </w:r>
          </w:p>
        </w:tc>
        <w:tc>
          <w:tcPr>
            <w:tcW w:w="3910" w:type="dxa"/>
            <w:tcBorders>
              <w:tl2br w:val="nil"/>
              <w:tr2bl w:val="nil"/>
            </w:tcBorders>
            <w:noWrap w:val="0"/>
            <w:vAlign w:val="center"/>
          </w:tcPr>
          <w:p w14:paraId="701C962E">
            <w:pPr>
              <w:spacing w:beforeLines="0" w:afterLines="0" w:line="520" w:lineRule="exact"/>
              <w:jc w:val="center"/>
              <w:rPr>
                <w:rFonts w:hint="eastAsia" w:ascii="楷体" w:hAnsi="楷体" w:eastAsia="楷体" w:cs="楷体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pacing w:val="0"/>
                <w:sz w:val="32"/>
                <w:szCs w:val="32"/>
                <w:lang w:val="en-US" w:eastAsia="zh-CN"/>
              </w:rPr>
              <w:t>内容</w:t>
            </w:r>
          </w:p>
        </w:tc>
        <w:tc>
          <w:tcPr>
            <w:tcW w:w="3086" w:type="dxa"/>
            <w:tcBorders>
              <w:tl2br w:val="nil"/>
              <w:tr2bl w:val="nil"/>
            </w:tcBorders>
            <w:noWrap w:val="0"/>
            <w:vAlign w:val="center"/>
          </w:tcPr>
          <w:p w14:paraId="4AFBAF1C">
            <w:pPr>
              <w:spacing w:beforeLines="0" w:afterLines="0" w:line="520" w:lineRule="exact"/>
              <w:jc w:val="center"/>
              <w:rPr>
                <w:rFonts w:hint="eastAsia" w:ascii="楷体" w:hAnsi="楷体" w:eastAsia="楷体" w:cs="楷体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pacing w:val="0"/>
                <w:sz w:val="32"/>
                <w:szCs w:val="32"/>
                <w:lang w:val="en-US" w:eastAsia="zh-CN"/>
              </w:rPr>
              <w:t>授课人</w:t>
            </w:r>
          </w:p>
        </w:tc>
      </w:tr>
      <w:tr w14:paraId="70C95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3" w:type="dxa"/>
            <w:tcBorders>
              <w:tl2br w:val="nil"/>
              <w:tr2bl w:val="nil"/>
            </w:tcBorders>
            <w:noWrap w:val="0"/>
            <w:vAlign w:val="center"/>
          </w:tcPr>
          <w:p w14:paraId="14B8AB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09:00-09:10</w:t>
            </w:r>
          </w:p>
        </w:tc>
        <w:tc>
          <w:tcPr>
            <w:tcW w:w="699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B0A55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北京市经济和信息化局、北京市人力资源和社会保障局</w:t>
            </w:r>
            <w:r>
              <w:rPr>
                <w:rFonts w:hint="eastAsia" w:ascii="仿宋_GB2312" w:hAnsi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进行</w:t>
            </w: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学习动员</w:t>
            </w:r>
          </w:p>
        </w:tc>
      </w:tr>
      <w:tr w14:paraId="7C1C5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3" w:type="dxa"/>
            <w:tcBorders>
              <w:tl2br w:val="nil"/>
              <w:tr2bl w:val="nil"/>
            </w:tcBorders>
            <w:noWrap w:val="0"/>
            <w:vAlign w:val="center"/>
          </w:tcPr>
          <w:p w14:paraId="5A6EA2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09:10-09:40</w:t>
            </w:r>
          </w:p>
        </w:tc>
        <w:tc>
          <w:tcPr>
            <w:tcW w:w="3910" w:type="dxa"/>
            <w:tcBorders>
              <w:tl2br w:val="nil"/>
              <w:tr2bl w:val="nil"/>
            </w:tcBorders>
            <w:noWrap w:val="0"/>
            <w:vAlign w:val="center"/>
          </w:tcPr>
          <w:p w14:paraId="267900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工信领域网络安全政策解读</w:t>
            </w:r>
          </w:p>
        </w:tc>
        <w:tc>
          <w:tcPr>
            <w:tcW w:w="3086" w:type="dxa"/>
            <w:tcBorders>
              <w:tl2br w:val="nil"/>
              <w:tr2bl w:val="nil"/>
            </w:tcBorders>
            <w:noWrap w:val="0"/>
            <w:vAlign w:val="center"/>
          </w:tcPr>
          <w:p w14:paraId="195091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工业和信息化部网络安全管理局</w:t>
            </w:r>
          </w:p>
        </w:tc>
      </w:tr>
      <w:tr w14:paraId="3EB86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3" w:type="dxa"/>
            <w:tcBorders>
              <w:tl2br w:val="nil"/>
              <w:tr2bl w:val="nil"/>
            </w:tcBorders>
            <w:noWrap w:val="0"/>
            <w:vAlign w:val="center"/>
          </w:tcPr>
          <w:p w14:paraId="0B1500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09:40-10:10</w:t>
            </w:r>
          </w:p>
        </w:tc>
        <w:tc>
          <w:tcPr>
            <w:tcW w:w="3910" w:type="dxa"/>
            <w:tcBorders>
              <w:tl2br w:val="nil"/>
              <w:tr2bl w:val="nil"/>
            </w:tcBorders>
            <w:noWrap w:val="0"/>
            <w:vAlign w:val="center"/>
          </w:tcPr>
          <w:p w14:paraId="7BF63C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北京市工业领域网络和数据安全重点工作解读</w:t>
            </w:r>
          </w:p>
        </w:tc>
        <w:tc>
          <w:tcPr>
            <w:tcW w:w="3086" w:type="dxa"/>
            <w:tcBorders>
              <w:tl2br w:val="nil"/>
              <w:tr2bl w:val="nil"/>
            </w:tcBorders>
            <w:noWrap w:val="0"/>
            <w:vAlign w:val="center"/>
          </w:tcPr>
          <w:p w14:paraId="2A91F8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北京市经济和信息化局网络安全处</w:t>
            </w:r>
          </w:p>
        </w:tc>
      </w:tr>
      <w:tr w14:paraId="5572C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3" w:type="dxa"/>
            <w:tcBorders>
              <w:tl2br w:val="nil"/>
              <w:tr2bl w:val="nil"/>
            </w:tcBorders>
            <w:noWrap w:val="0"/>
            <w:vAlign w:val="center"/>
          </w:tcPr>
          <w:p w14:paraId="7B02EA7B">
            <w:pPr>
              <w:keepNext w:val="0"/>
              <w:keepLines w:val="0"/>
              <w:pageBreakBefore w:val="0"/>
              <w:widowControl w:val="0"/>
              <w:tabs>
                <w:tab w:val="left" w:pos="5472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10:10-11:40</w:t>
            </w:r>
          </w:p>
        </w:tc>
        <w:tc>
          <w:tcPr>
            <w:tcW w:w="3910" w:type="dxa"/>
            <w:tcBorders>
              <w:tl2br w:val="nil"/>
              <w:tr2bl w:val="nil"/>
            </w:tcBorders>
            <w:noWrap w:val="0"/>
            <w:vAlign w:val="center"/>
          </w:tcPr>
          <w:p w14:paraId="1B1E82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北京市“5G+工业互联网”建设路径与安全规范</w:t>
            </w:r>
          </w:p>
        </w:tc>
        <w:tc>
          <w:tcPr>
            <w:tcW w:w="3086" w:type="dxa"/>
            <w:tcBorders>
              <w:tl2br w:val="nil"/>
              <w:tr2bl w:val="nil"/>
            </w:tcBorders>
            <w:noWrap w:val="0"/>
            <w:vAlign w:val="center"/>
          </w:tcPr>
          <w:p w14:paraId="5F21B0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北京市经济和信息化局基础设施处</w:t>
            </w:r>
          </w:p>
        </w:tc>
      </w:tr>
      <w:tr w14:paraId="497FD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85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6BB2920">
            <w:pPr>
              <w:spacing w:beforeLines="0" w:afterLines="0" w:line="520" w:lineRule="exact"/>
              <w:jc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pacing w:val="0"/>
                <w:sz w:val="32"/>
                <w:szCs w:val="32"/>
                <w:lang w:val="en-US" w:eastAsia="zh-CN"/>
              </w:rPr>
              <w:t>中午休息</w:t>
            </w:r>
          </w:p>
        </w:tc>
      </w:tr>
      <w:tr w14:paraId="44070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3" w:type="dxa"/>
            <w:tcBorders>
              <w:tl2br w:val="nil"/>
              <w:tr2bl w:val="nil"/>
            </w:tcBorders>
            <w:noWrap w:val="0"/>
            <w:vAlign w:val="center"/>
          </w:tcPr>
          <w:p w14:paraId="7FFBDA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13:00-13:45</w:t>
            </w:r>
          </w:p>
        </w:tc>
        <w:tc>
          <w:tcPr>
            <w:tcW w:w="3910" w:type="dxa"/>
            <w:tcBorders>
              <w:tl2br w:val="nil"/>
              <w:tr2bl w:val="nil"/>
            </w:tcBorders>
            <w:noWrap w:val="0"/>
            <w:vAlign w:val="center"/>
          </w:tcPr>
          <w:p w14:paraId="6F7C91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新时期工业网络安全形势挑战与展望</w:t>
            </w:r>
          </w:p>
        </w:tc>
        <w:tc>
          <w:tcPr>
            <w:tcW w:w="3086" w:type="dxa"/>
            <w:tcBorders>
              <w:tl2br w:val="nil"/>
              <w:tr2bl w:val="nil"/>
            </w:tcBorders>
            <w:noWrap w:val="0"/>
            <w:vAlign w:val="center"/>
          </w:tcPr>
          <w:p w14:paraId="118A7E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</w:rPr>
              <w:t>北京六方云信息技术有限公司</w:t>
            </w: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lang w:val="en-US" w:eastAsia="zh-CN"/>
              </w:rPr>
              <w:t>专家</w:t>
            </w: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lang w:eastAsia="zh-CN"/>
              </w:rPr>
              <w:t>）</w:t>
            </w:r>
          </w:p>
        </w:tc>
      </w:tr>
      <w:tr w14:paraId="76763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3" w:type="dxa"/>
            <w:tcBorders>
              <w:tl2br w:val="nil"/>
              <w:tr2bl w:val="nil"/>
            </w:tcBorders>
            <w:noWrap w:val="0"/>
            <w:vAlign w:val="center"/>
          </w:tcPr>
          <w:p w14:paraId="332B8A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13:45-14:25</w:t>
            </w:r>
          </w:p>
        </w:tc>
        <w:tc>
          <w:tcPr>
            <w:tcW w:w="3910" w:type="dxa"/>
            <w:tcBorders>
              <w:tl2br w:val="nil"/>
              <w:tr2bl w:val="nil"/>
            </w:tcBorders>
            <w:noWrap w:val="0"/>
            <w:vAlign w:val="center"/>
          </w:tcPr>
          <w:p w14:paraId="4661BB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工业领域网络安全政策标准解读及</w:t>
            </w: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合规能力建设服务实践</w:t>
            </w:r>
          </w:p>
        </w:tc>
        <w:tc>
          <w:tcPr>
            <w:tcW w:w="3086" w:type="dxa"/>
            <w:tcBorders>
              <w:tl2br w:val="nil"/>
              <w:tr2bl w:val="nil"/>
            </w:tcBorders>
            <w:noWrap w:val="0"/>
            <w:vAlign w:val="center"/>
          </w:tcPr>
          <w:p w14:paraId="0B16BA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中国信通院安全所专家</w:t>
            </w:r>
          </w:p>
        </w:tc>
      </w:tr>
      <w:tr w14:paraId="5574B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3" w:type="dxa"/>
            <w:tcBorders>
              <w:tl2br w:val="nil"/>
              <w:tr2bl w:val="nil"/>
            </w:tcBorders>
            <w:noWrap w:val="0"/>
            <w:vAlign w:val="center"/>
          </w:tcPr>
          <w:p w14:paraId="0FE779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14:25-15:20</w:t>
            </w:r>
          </w:p>
        </w:tc>
        <w:tc>
          <w:tcPr>
            <w:tcW w:w="3910" w:type="dxa"/>
            <w:tcBorders>
              <w:tl2br w:val="nil"/>
              <w:tr2bl w:val="nil"/>
            </w:tcBorders>
            <w:noWrap w:val="0"/>
            <w:vAlign w:val="center"/>
          </w:tcPr>
          <w:p w14:paraId="4D4072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lang w:val="en-US" w:eastAsia="zh-CN"/>
              </w:rPr>
              <w:t>工业互联网安全贯标工作要求解读和实操要点分享</w:t>
            </w:r>
          </w:p>
        </w:tc>
        <w:tc>
          <w:tcPr>
            <w:tcW w:w="3086" w:type="dxa"/>
            <w:tcBorders>
              <w:tl2br w:val="nil"/>
              <w:tr2bl w:val="nil"/>
            </w:tcBorders>
            <w:noWrap w:val="0"/>
            <w:vAlign w:val="center"/>
          </w:tcPr>
          <w:p w14:paraId="0BAFF3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中国信通院安全所专家</w:t>
            </w:r>
          </w:p>
        </w:tc>
      </w:tr>
      <w:tr w14:paraId="58EFB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3" w:type="dxa"/>
            <w:tcBorders>
              <w:tl2br w:val="nil"/>
              <w:tr2bl w:val="nil"/>
            </w:tcBorders>
            <w:noWrap w:val="0"/>
            <w:vAlign w:val="center"/>
          </w:tcPr>
          <w:p w14:paraId="6FA531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15:20-16:00</w:t>
            </w:r>
          </w:p>
        </w:tc>
        <w:tc>
          <w:tcPr>
            <w:tcW w:w="3910" w:type="dxa"/>
            <w:tcBorders>
              <w:tl2br w:val="nil"/>
              <w:tr2bl w:val="nil"/>
            </w:tcBorders>
            <w:noWrap w:val="0"/>
            <w:vAlign w:val="center"/>
          </w:tcPr>
          <w:p w14:paraId="70EA45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工业控制系统网络安全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  <w:t>工作要求解读和实操要点分享</w:t>
            </w:r>
          </w:p>
        </w:tc>
        <w:tc>
          <w:tcPr>
            <w:tcW w:w="3086" w:type="dxa"/>
            <w:tcBorders>
              <w:tl2br w:val="nil"/>
              <w:tr2bl w:val="nil"/>
            </w:tcBorders>
            <w:noWrap w:val="0"/>
            <w:vAlign w:val="center"/>
          </w:tcPr>
          <w:p w14:paraId="531F0C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中国信通院安全所专家</w:t>
            </w:r>
          </w:p>
        </w:tc>
      </w:tr>
      <w:tr w14:paraId="4E05B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3" w:type="dxa"/>
            <w:tcBorders>
              <w:tl2br w:val="nil"/>
              <w:tr2bl w:val="nil"/>
            </w:tcBorders>
            <w:noWrap w:val="0"/>
            <w:vAlign w:val="center"/>
          </w:tcPr>
          <w:p w14:paraId="7305BC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16:00-16:15</w:t>
            </w:r>
          </w:p>
        </w:tc>
        <w:tc>
          <w:tcPr>
            <w:tcW w:w="3910" w:type="dxa"/>
            <w:tcBorders>
              <w:tl2br w:val="nil"/>
              <w:tr2bl w:val="nil"/>
            </w:tcBorders>
            <w:noWrap w:val="0"/>
            <w:vAlign w:val="center"/>
          </w:tcPr>
          <w:p w14:paraId="57AB8F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企业安全实践案例分享</w:t>
            </w:r>
          </w:p>
        </w:tc>
        <w:tc>
          <w:tcPr>
            <w:tcW w:w="3086" w:type="dxa"/>
            <w:tcBorders>
              <w:tl2br w:val="nil"/>
              <w:tr2bl w:val="nil"/>
            </w:tcBorders>
            <w:noWrap w:val="0"/>
            <w:vAlign w:val="center"/>
          </w:tcPr>
          <w:p w14:paraId="0BD4DF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北京科兴生物制品有限公司</w:t>
            </w:r>
          </w:p>
        </w:tc>
      </w:tr>
    </w:tbl>
    <w:p w14:paraId="48A3C1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  <w:sectPr>
          <w:pgSz w:w="11905" w:h="16840"/>
          <w:pgMar w:top="2098" w:right="1474" w:bottom="1502" w:left="1587" w:header="720" w:footer="720" w:gutter="0"/>
          <w:pgNumType w:fmt="decimal"/>
          <w:cols w:space="720" w:num="1"/>
        </w:sectPr>
      </w:pPr>
    </w:p>
    <w:p w14:paraId="1D041D6B">
      <w:pPr>
        <w:adjustRightInd w:val="0"/>
        <w:snapToGrid w:val="0"/>
        <w:spacing w:beforeLines="0" w:afterLines="0" w:line="520" w:lineRule="exact"/>
        <w:jc w:val="center"/>
        <w:rPr>
          <w:rFonts w:hint="eastAsia" w:ascii="楷体" w:hAnsi="楷体" w:eastAsia="楷体" w:cs="楷体"/>
          <w:spacing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pacing w:val="0"/>
          <w:sz w:val="32"/>
          <w:szCs w:val="32"/>
          <w:lang w:val="en-US" w:eastAsia="zh-CN"/>
        </w:rPr>
        <w:t>（第二场 工业数据安全专场）</w:t>
      </w:r>
    </w:p>
    <w:tbl>
      <w:tblPr>
        <w:tblStyle w:val="2"/>
        <w:tblpPr w:leftFromText="180" w:rightFromText="180" w:vertAnchor="text" w:horzAnchor="page" w:tblpX="1765" w:tblpY="19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5"/>
        <w:gridCol w:w="4034"/>
        <w:gridCol w:w="2755"/>
      </w:tblGrid>
      <w:tr w14:paraId="20CA6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045" w:type="dxa"/>
            <w:noWrap w:val="0"/>
            <w:vAlign w:val="center"/>
          </w:tcPr>
          <w:p w14:paraId="1549FDED">
            <w:pPr>
              <w:spacing w:beforeLines="0" w:afterLines="0" w:line="520" w:lineRule="exact"/>
              <w:jc w:val="center"/>
              <w:rPr>
                <w:rFonts w:hint="eastAsia" w:ascii="楷体" w:hAnsi="楷体" w:eastAsia="楷体" w:cs="楷体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pacing w:val="0"/>
                <w:sz w:val="32"/>
                <w:szCs w:val="32"/>
                <w:lang w:val="en-US" w:eastAsia="zh-CN"/>
              </w:rPr>
              <w:t>时间</w:t>
            </w:r>
          </w:p>
        </w:tc>
        <w:tc>
          <w:tcPr>
            <w:tcW w:w="4034" w:type="dxa"/>
            <w:noWrap w:val="0"/>
            <w:vAlign w:val="center"/>
          </w:tcPr>
          <w:p w14:paraId="04B41C32">
            <w:pPr>
              <w:spacing w:beforeLines="0" w:afterLines="0" w:line="520" w:lineRule="exact"/>
              <w:jc w:val="center"/>
              <w:rPr>
                <w:rFonts w:hint="eastAsia" w:ascii="楷体" w:hAnsi="楷体" w:eastAsia="楷体" w:cs="楷体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楷体" w:hAnsi="楷体" w:eastAsia="楷体" w:cs="楷体"/>
                <w:spacing w:val="0"/>
                <w:sz w:val="32"/>
                <w:szCs w:val="32"/>
                <w:lang w:val="en-US" w:eastAsia="zh-CN"/>
              </w:rPr>
              <w:t>内容</w:t>
            </w:r>
          </w:p>
        </w:tc>
        <w:tc>
          <w:tcPr>
            <w:tcW w:w="2755" w:type="dxa"/>
            <w:noWrap w:val="0"/>
            <w:vAlign w:val="center"/>
          </w:tcPr>
          <w:p w14:paraId="70408898">
            <w:pPr>
              <w:spacing w:beforeLines="0" w:afterLines="0" w:line="520" w:lineRule="exact"/>
              <w:jc w:val="center"/>
              <w:rPr>
                <w:rFonts w:hint="eastAsia" w:ascii="楷体" w:hAnsi="楷体" w:eastAsia="楷体" w:cs="楷体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楷体" w:hAnsi="楷体" w:eastAsia="楷体" w:cs="楷体"/>
                <w:spacing w:val="0"/>
                <w:sz w:val="32"/>
                <w:szCs w:val="32"/>
                <w:lang w:val="en-US" w:eastAsia="zh-CN"/>
              </w:rPr>
              <w:t>授课人</w:t>
            </w:r>
          </w:p>
        </w:tc>
      </w:tr>
      <w:tr w14:paraId="76AAC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045" w:type="dxa"/>
            <w:noWrap w:val="0"/>
            <w:vAlign w:val="center"/>
          </w:tcPr>
          <w:p w14:paraId="0B0F40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09:00-09:10</w:t>
            </w:r>
          </w:p>
        </w:tc>
        <w:tc>
          <w:tcPr>
            <w:tcW w:w="6789" w:type="dxa"/>
            <w:gridSpan w:val="2"/>
            <w:noWrap w:val="0"/>
            <w:vAlign w:val="center"/>
          </w:tcPr>
          <w:p w14:paraId="50CB4EC5">
            <w:pPr>
              <w:keepNext w:val="0"/>
              <w:keepLines w:val="0"/>
              <w:pageBreakBefore w:val="0"/>
              <w:widowControl w:val="0"/>
              <w:tabs>
                <w:tab w:val="left" w:pos="5472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北京市经济和信息化局进行学习动员</w:t>
            </w:r>
          </w:p>
        </w:tc>
      </w:tr>
      <w:tr w14:paraId="7447A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045" w:type="dxa"/>
            <w:noWrap w:val="0"/>
            <w:vAlign w:val="center"/>
          </w:tcPr>
          <w:p w14:paraId="14FA1E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09:10-09:40</w:t>
            </w:r>
          </w:p>
        </w:tc>
        <w:tc>
          <w:tcPr>
            <w:tcW w:w="4034" w:type="dxa"/>
            <w:noWrap w:val="0"/>
            <w:vAlign w:val="center"/>
          </w:tcPr>
          <w:p w14:paraId="5A6B6ED8">
            <w:pPr>
              <w:keepNext w:val="0"/>
              <w:keepLines w:val="0"/>
              <w:pageBreakBefore w:val="0"/>
              <w:widowControl w:val="0"/>
              <w:tabs>
                <w:tab w:val="left" w:pos="5472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工信领域数据安全政策解读</w:t>
            </w:r>
          </w:p>
        </w:tc>
        <w:tc>
          <w:tcPr>
            <w:tcW w:w="2755" w:type="dxa"/>
            <w:noWrap w:val="0"/>
            <w:vAlign w:val="center"/>
          </w:tcPr>
          <w:p w14:paraId="4715D1DE">
            <w:pPr>
              <w:keepNext w:val="0"/>
              <w:keepLines w:val="0"/>
              <w:pageBreakBefore w:val="0"/>
              <w:widowControl w:val="0"/>
              <w:tabs>
                <w:tab w:val="left" w:pos="5472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工业和信息化部网络安全管理局</w:t>
            </w:r>
          </w:p>
        </w:tc>
      </w:tr>
      <w:tr w14:paraId="0089B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045" w:type="dxa"/>
            <w:noWrap w:val="0"/>
            <w:vAlign w:val="center"/>
          </w:tcPr>
          <w:p w14:paraId="7A10A994">
            <w:pPr>
              <w:keepNext w:val="0"/>
              <w:keepLines w:val="0"/>
              <w:pageBreakBefore w:val="0"/>
              <w:widowControl w:val="0"/>
              <w:tabs>
                <w:tab w:val="left" w:pos="5472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09:40-10:10</w:t>
            </w:r>
          </w:p>
        </w:tc>
        <w:tc>
          <w:tcPr>
            <w:tcW w:w="4034" w:type="dxa"/>
            <w:noWrap w:val="0"/>
            <w:vAlign w:val="center"/>
          </w:tcPr>
          <w:p w14:paraId="08A249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北京市工业领域网络和数据安全工作解读</w:t>
            </w:r>
          </w:p>
        </w:tc>
        <w:tc>
          <w:tcPr>
            <w:tcW w:w="2755" w:type="dxa"/>
            <w:noWrap w:val="0"/>
            <w:vAlign w:val="center"/>
          </w:tcPr>
          <w:p w14:paraId="7FA961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北京市经济和信息化局网络安全处</w:t>
            </w:r>
          </w:p>
        </w:tc>
      </w:tr>
      <w:tr w14:paraId="7B8E4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045" w:type="dxa"/>
            <w:noWrap w:val="0"/>
            <w:vAlign w:val="center"/>
          </w:tcPr>
          <w:p w14:paraId="4EBD6CEE">
            <w:pPr>
              <w:keepNext w:val="0"/>
              <w:keepLines w:val="0"/>
              <w:pageBreakBefore w:val="0"/>
              <w:widowControl w:val="0"/>
              <w:tabs>
                <w:tab w:val="left" w:pos="5472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10:10-11:40</w:t>
            </w:r>
          </w:p>
        </w:tc>
        <w:tc>
          <w:tcPr>
            <w:tcW w:w="4034" w:type="dxa"/>
            <w:noWrap w:val="0"/>
            <w:vAlign w:val="center"/>
          </w:tcPr>
          <w:p w14:paraId="5F806C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工业领域数据资产化、数据流通交易模式探索与实践</w:t>
            </w:r>
          </w:p>
        </w:tc>
        <w:tc>
          <w:tcPr>
            <w:tcW w:w="2755" w:type="dxa"/>
            <w:noWrap w:val="0"/>
            <w:vAlign w:val="center"/>
          </w:tcPr>
          <w:p w14:paraId="554015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业内知名专家</w:t>
            </w:r>
          </w:p>
        </w:tc>
      </w:tr>
      <w:tr w14:paraId="65074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34" w:type="dxa"/>
            <w:gridSpan w:val="3"/>
            <w:noWrap w:val="0"/>
            <w:vAlign w:val="center"/>
          </w:tcPr>
          <w:p w14:paraId="721D60F0">
            <w:pPr>
              <w:spacing w:beforeLines="0" w:afterLines="0" w:line="520" w:lineRule="exact"/>
              <w:jc w:val="center"/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pacing w:val="0"/>
                <w:sz w:val="32"/>
                <w:szCs w:val="32"/>
                <w:lang w:val="en-US" w:eastAsia="zh-CN"/>
              </w:rPr>
              <w:t>中午休息</w:t>
            </w:r>
          </w:p>
        </w:tc>
      </w:tr>
      <w:tr w14:paraId="1B7A2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045" w:type="dxa"/>
            <w:noWrap w:val="0"/>
            <w:vAlign w:val="center"/>
          </w:tcPr>
          <w:p w14:paraId="204C57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13:00-14:00</w:t>
            </w:r>
          </w:p>
        </w:tc>
        <w:tc>
          <w:tcPr>
            <w:tcW w:w="4034" w:type="dxa"/>
            <w:noWrap w:val="0"/>
            <w:vAlign w:val="center"/>
          </w:tcPr>
          <w:p w14:paraId="4CC8D9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数据安全风险防范与典型实践</w:t>
            </w:r>
          </w:p>
        </w:tc>
        <w:tc>
          <w:tcPr>
            <w:tcW w:w="2755" w:type="dxa"/>
            <w:noWrap w:val="0"/>
            <w:vAlign w:val="center"/>
          </w:tcPr>
          <w:p w14:paraId="43B43A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业内知名专家</w:t>
            </w:r>
          </w:p>
        </w:tc>
      </w:tr>
      <w:tr w14:paraId="206C5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045" w:type="dxa"/>
            <w:noWrap w:val="0"/>
            <w:vAlign w:val="center"/>
          </w:tcPr>
          <w:p w14:paraId="3B5704D0">
            <w:pPr>
              <w:keepNext w:val="0"/>
              <w:keepLines w:val="0"/>
              <w:pageBreakBefore w:val="0"/>
              <w:widowControl w:val="0"/>
              <w:tabs>
                <w:tab w:val="left" w:pos="5472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14:00</w:t>
            </w: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lang w:val="en-US" w:eastAsia="zh-CN"/>
              </w:rPr>
              <w:t>-14:30</w:t>
            </w:r>
          </w:p>
        </w:tc>
        <w:tc>
          <w:tcPr>
            <w:tcW w:w="4034" w:type="dxa"/>
            <w:noWrap w:val="0"/>
            <w:vAlign w:val="center"/>
          </w:tcPr>
          <w:p w14:paraId="0E1EFA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lang w:val="en-US" w:eastAsia="zh-CN"/>
              </w:rPr>
              <w:t>工业领域重要数据识别与目录备案管理</w:t>
            </w:r>
          </w:p>
        </w:tc>
        <w:tc>
          <w:tcPr>
            <w:tcW w:w="2755" w:type="dxa"/>
            <w:noWrap w:val="0"/>
            <w:vAlign w:val="center"/>
          </w:tcPr>
          <w:p w14:paraId="2CE4A9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lang w:val="en-US" w:eastAsia="zh-CN"/>
              </w:rPr>
              <w:t>国家工业信息安全发展研究中心</w:t>
            </w: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专家</w:t>
            </w:r>
          </w:p>
        </w:tc>
      </w:tr>
      <w:tr w14:paraId="21CA9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045" w:type="dxa"/>
            <w:noWrap w:val="0"/>
            <w:vAlign w:val="center"/>
          </w:tcPr>
          <w:p w14:paraId="73879801">
            <w:pPr>
              <w:keepNext w:val="0"/>
              <w:keepLines w:val="0"/>
              <w:pageBreakBefore w:val="0"/>
              <w:widowControl w:val="0"/>
              <w:tabs>
                <w:tab w:val="left" w:pos="5472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lang w:val="en-US" w:eastAsia="zh-CN"/>
              </w:rPr>
              <w:t>14:30-15:00</w:t>
            </w:r>
          </w:p>
        </w:tc>
        <w:tc>
          <w:tcPr>
            <w:tcW w:w="4034" w:type="dxa"/>
            <w:noWrap w:val="0"/>
            <w:vAlign w:val="center"/>
          </w:tcPr>
          <w:p w14:paraId="5ECB2C65">
            <w:pPr>
              <w:keepNext w:val="0"/>
              <w:keepLines w:val="0"/>
              <w:pageBreakBefore w:val="0"/>
              <w:widowControl w:val="0"/>
              <w:tabs>
                <w:tab w:val="left" w:pos="5472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lang w:val="en-US" w:eastAsia="zh-CN"/>
              </w:rPr>
              <w:t>工业领域数据安全分级保护要求及实践</w:t>
            </w:r>
          </w:p>
        </w:tc>
        <w:tc>
          <w:tcPr>
            <w:tcW w:w="2755" w:type="dxa"/>
            <w:noWrap w:val="0"/>
            <w:vAlign w:val="center"/>
          </w:tcPr>
          <w:p w14:paraId="7F97B0D1">
            <w:pPr>
              <w:keepNext w:val="0"/>
              <w:keepLines w:val="0"/>
              <w:pageBreakBefore w:val="0"/>
              <w:widowControl w:val="0"/>
              <w:tabs>
                <w:tab w:val="left" w:pos="5472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lang w:val="en-US" w:eastAsia="zh-CN"/>
              </w:rPr>
              <w:t>国家工业信息安全发展研究中心</w:t>
            </w: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专家</w:t>
            </w:r>
          </w:p>
        </w:tc>
      </w:tr>
      <w:tr w14:paraId="3796F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5" w:type="dxa"/>
            <w:noWrap w:val="0"/>
            <w:vAlign w:val="center"/>
          </w:tcPr>
          <w:p w14:paraId="382F0896">
            <w:pPr>
              <w:keepNext w:val="0"/>
              <w:keepLines w:val="0"/>
              <w:pageBreakBefore w:val="0"/>
              <w:widowControl w:val="0"/>
              <w:tabs>
                <w:tab w:val="left" w:pos="5472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lang w:val="en-US" w:eastAsia="zh-CN"/>
              </w:rPr>
              <w:t>15:00-15:30</w:t>
            </w:r>
          </w:p>
        </w:tc>
        <w:tc>
          <w:tcPr>
            <w:tcW w:w="4034" w:type="dxa"/>
            <w:noWrap w:val="0"/>
            <w:vAlign w:val="center"/>
          </w:tcPr>
          <w:p w14:paraId="17F92D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72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lang w:val="en-US" w:eastAsia="zh-CN"/>
              </w:rPr>
              <w:t>工业领域数据安全风险评估要点及实践</w:t>
            </w:r>
          </w:p>
        </w:tc>
        <w:tc>
          <w:tcPr>
            <w:tcW w:w="2755" w:type="dxa"/>
            <w:noWrap w:val="0"/>
            <w:vAlign w:val="center"/>
          </w:tcPr>
          <w:p w14:paraId="59577159">
            <w:pPr>
              <w:keepNext w:val="0"/>
              <w:keepLines w:val="0"/>
              <w:pageBreakBefore w:val="0"/>
              <w:widowControl w:val="0"/>
              <w:tabs>
                <w:tab w:val="left" w:pos="5472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lang w:val="en-US" w:eastAsia="zh-CN"/>
              </w:rPr>
              <w:t>国家工业信息安全发展研究中心</w:t>
            </w: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专家</w:t>
            </w:r>
          </w:p>
        </w:tc>
      </w:tr>
      <w:tr w14:paraId="017E8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45" w:type="dxa"/>
            <w:noWrap w:val="0"/>
            <w:vAlign w:val="center"/>
          </w:tcPr>
          <w:p w14:paraId="19F828BE">
            <w:pPr>
              <w:keepNext w:val="0"/>
              <w:keepLines w:val="0"/>
              <w:pageBreakBefore w:val="0"/>
              <w:widowControl w:val="0"/>
              <w:tabs>
                <w:tab w:val="left" w:pos="5472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lang w:val="en-US" w:eastAsia="zh-CN"/>
              </w:rPr>
              <w:t>15:30-16:00</w:t>
            </w:r>
          </w:p>
        </w:tc>
        <w:tc>
          <w:tcPr>
            <w:tcW w:w="4034" w:type="dxa"/>
            <w:noWrap w:val="0"/>
            <w:vAlign w:val="center"/>
          </w:tcPr>
          <w:p w14:paraId="734991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72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lang w:val="en-US" w:eastAsia="zh-CN"/>
              </w:rPr>
              <w:t>工业领域数据安全风险监测预警和应急处置能力建设</w:t>
            </w:r>
          </w:p>
        </w:tc>
        <w:tc>
          <w:tcPr>
            <w:tcW w:w="2755" w:type="dxa"/>
            <w:noWrap w:val="0"/>
            <w:vAlign w:val="center"/>
          </w:tcPr>
          <w:p w14:paraId="2052E8AD">
            <w:pPr>
              <w:keepNext w:val="0"/>
              <w:keepLines w:val="0"/>
              <w:pageBreakBefore w:val="0"/>
              <w:widowControl w:val="0"/>
              <w:tabs>
                <w:tab w:val="left" w:pos="5472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lang w:val="en-US" w:eastAsia="zh-CN"/>
              </w:rPr>
              <w:t>国家工业信息安全发展研究中心</w:t>
            </w: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专家</w:t>
            </w:r>
          </w:p>
        </w:tc>
      </w:tr>
    </w:tbl>
    <w:p w14:paraId="262AA60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Lines="0" w:afterLines="0" w:line="520" w:lineRule="exact"/>
        <w:jc w:val="center"/>
        <w:rPr>
          <w:rFonts w:hint="eastAsia" w:ascii="楷体" w:hAnsi="楷体" w:eastAsia="楷体" w:cs="楷体"/>
          <w:spacing w:val="0"/>
          <w:sz w:val="32"/>
          <w:szCs w:val="32"/>
          <w:lang w:val="en-US" w:eastAsia="zh-CN"/>
        </w:rPr>
        <w:sectPr>
          <w:pgSz w:w="11905" w:h="16840"/>
          <w:pgMar w:top="2098" w:right="1474" w:bottom="1984" w:left="1587" w:header="720" w:footer="720" w:gutter="0"/>
          <w:pgNumType w:fmt="decimal"/>
          <w:cols w:space="720" w:num="1"/>
        </w:sectPr>
      </w:pPr>
    </w:p>
    <w:p w14:paraId="058710F8">
      <w:pPr>
        <w:adjustRightInd w:val="0"/>
        <w:snapToGrid w:val="0"/>
        <w:spacing w:beforeLines="0" w:afterLines="0" w:line="520" w:lineRule="exact"/>
        <w:jc w:val="center"/>
        <w:rPr>
          <w:rFonts w:hint="eastAsia" w:ascii="楷体" w:hAnsi="楷体" w:eastAsia="楷体" w:cs="楷体"/>
          <w:spacing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pacing w:val="0"/>
          <w:sz w:val="32"/>
          <w:szCs w:val="32"/>
          <w:lang w:val="en-US" w:eastAsia="zh-CN"/>
        </w:rPr>
        <w:t xml:space="preserve">（第三场 </w:t>
      </w:r>
      <w:r>
        <w:rPr>
          <w:rFonts w:hint="eastAsia" w:ascii="楷体" w:hAnsi="楷体" w:eastAsia="楷体" w:cs="楷体"/>
          <w:b w:val="0"/>
          <w:bCs w:val="0"/>
          <w:spacing w:val="0"/>
          <w:kern w:val="2"/>
          <w:sz w:val="32"/>
          <w:szCs w:val="32"/>
          <w:lang w:val="en-US" w:eastAsia="zh-CN" w:bidi="ar-SA"/>
        </w:rPr>
        <w:t>网络和数据安全合规专场</w:t>
      </w:r>
      <w:r>
        <w:rPr>
          <w:rFonts w:hint="eastAsia" w:ascii="楷体" w:hAnsi="楷体" w:eastAsia="楷体" w:cs="楷体"/>
          <w:b w:val="0"/>
          <w:bCs w:val="0"/>
          <w:spacing w:val="0"/>
          <w:sz w:val="32"/>
          <w:szCs w:val="32"/>
          <w:lang w:val="en-US" w:eastAsia="zh-CN"/>
        </w:rPr>
        <w:t>）</w:t>
      </w:r>
    </w:p>
    <w:tbl>
      <w:tblPr>
        <w:tblStyle w:val="2"/>
        <w:tblpPr w:leftFromText="180" w:rightFromText="180" w:vertAnchor="text" w:horzAnchor="page" w:tblpX="1721" w:tblpY="19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0"/>
        <w:gridCol w:w="3638"/>
        <w:gridCol w:w="2906"/>
      </w:tblGrid>
      <w:tr w14:paraId="2E50B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2060" w:type="dxa"/>
            <w:noWrap w:val="0"/>
            <w:vAlign w:val="center"/>
          </w:tcPr>
          <w:p w14:paraId="1786B47F">
            <w:pPr>
              <w:spacing w:beforeLines="0" w:afterLines="0" w:line="520" w:lineRule="exact"/>
              <w:jc w:val="center"/>
              <w:rPr>
                <w:rFonts w:hint="eastAsia" w:ascii="楷体" w:hAnsi="楷体" w:eastAsia="楷体" w:cs="楷体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pacing w:val="0"/>
                <w:sz w:val="32"/>
                <w:szCs w:val="32"/>
                <w:lang w:val="en-US" w:eastAsia="zh-CN"/>
              </w:rPr>
              <w:t>时间</w:t>
            </w:r>
          </w:p>
        </w:tc>
        <w:tc>
          <w:tcPr>
            <w:tcW w:w="3638" w:type="dxa"/>
            <w:noWrap w:val="0"/>
            <w:vAlign w:val="center"/>
          </w:tcPr>
          <w:p w14:paraId="17F6EE58">
            <w:pPr>
              <w:spacing w:beforeLines="0" w:afterLines="0" w:line="520" w:lineRule="exact"/>
              <w:jc w:val="center"/>
              <w:rPr>
                <w:rFonts w:hint="eastAsia" w:ascii="楷体" w:hAnsi="楷体" w:eastAsia="楷体" w:cs="楷体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楷体" w:hAnsi="楷体" w:eastAsia="楷体" w:cs="楷体"/>
                <w:spacing w:val="0"/>
                <w:sz w:val="32"/>
                <w:szCs w:val="32"/>
                <w:lang w:val="en-US" w:eastAsia="zh-CN"/>
              </w:rPr>
              <w:t>内容</w:t>
            </w:r>
          </w:p>
        </w:tc>
        <w:tc>
          <w:tcPr>
            <w:tcW w:w="2906" w:type="dxa"/>
            <w:noWrap w:val="0"/>
            <w:vAlign w:val="center"/>
          </w:tcPr>
          <w:p w14:paraId="7921252C">
            <w:pPr>
              <w:spacing w:beforeLines="0" w:afterLines="0" w:line="520" w:lineRule="exact"/>
              <w:jc w:val="center"/>
              <w:rPr>
                <w:rFonts w:hint="eastAsia" w:ascii="楷体" w:hAnsi="楷体" w:eastAsia="楷体" w:cs="楷体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楷体" w:hAnsi="楷体" w:eastAsia="楷体" w:cs="楷体"/>
                <w:spacing w:val="0"/>
                <w:sz w:val="32"/>
                <w:szCs w:val="32"/>
                <w:lang w:val="en-US" w:eastAsia="zh-CN"/>
              </w:rPr>
              <w:t>授课人</w:t>
            </w:r>
          </w:p>
        </w:tc>
      </w:tr>
      <w:tr w14:paraId="2CE3B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060" w:type="dxa"/>
            <w:noWrap w:val="0"/>
            <w:vAlign w:val="center"/>
          </w:tcPr>
          <w:p w14:paraId="64541952">
            <w:pPr>
              <w:keepNext w:val="0"/>
              <w:keepLines w:val="0"/>
              <w:pageBreakBefore w:val="0"/>
              <w:widowControl w:val="0"/>
              <w:tabs>
                <w:tab w:val="left" w:pos="5472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lang w:val="en-US" w:eastAsia="zh-CN"/>
              </w:rPr>
              <w:t>09</w:t>
            </w: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:0</w:t>
            </w: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lang w:val="en-US" w:eastAsia="zh-CN"/>
              </w:rPr>
              <w:t>0-09:10</w:t>
            </w:r>
          </w:p>
        </w:tc>
        <w:tc>
          <w:tcPr>
            <w:tcW w:w="6544" w:type="dxa"/>
            <w:gridSpan w:val="2"/>
            <w:noWrap w:val="0"/>
            <w:vAlign w:val="center"/>
          </w:tcPr>
          <w:p w14:paraId="67B761BE">
            <w:pPr>
              <w:keepNext w:val="0"/>
              <w:keepLines w:val="0"/>
              <w:pageBreakBefore w:val="0"/>
              <w:widowControl w:val="0"/>
              <w:tabs>
                <w:tab w:val="left" w:pos="5472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北京市经济和信息化局进行学习动员</w:t>
            </w:r>
          </w:p>
        </w:tc>
      </w:tr>
      <w:tr w14:paraId="3A304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2060" w:type="dxa"/>
            <w:noWrap w:val="0"/>
            <w:vAlign w:val="center"/>
          </w:tcPr>
          <w:p w14:paraId="46B35AC6">
            <w:pPr>
              <w:keepNext w:val="0"/>
              <w:keepLines w:val="0"/>
              <w:pageBreakBefore w:val="0"/>
              <w:widowControl w:val="0"/>
              <w:tabs>
                <w:tab w:val="left" w:pos="5472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lang w:val="en-US" w:eastAsia="zh-CN"/>
              </w:rPr>
              <w:t>09</w:t>
            </w: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:10</w:t>
            </w: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lang w:val="en-US" w:eastAsia="zh-CN"/>
              </w:rPr>
              <w:t>-10</w:t>
            </w: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:40</w:t>
            </w:r>
          </w:p>
        </w:tc>
        <w:tc>
          <w:tcPr>
            <w:tcW w:w="3638" w:type="dxa"/>
            <w:noWrap w:val="0"/>
            <w:vAlign w:val="center"/>
          </w:tcPr>
          <w:p w14:paraId="5189343A"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lang w:val="en-US" w:eastAsia="zh-CN"/>
              </w:rPr>
              <w:t>全球数据跨境安全政策解读</w:t>
            </w:r>
          </w:p>
          <w:p w14:paraId="27F86A7E">
            <w:pPr>
              <w:keepNext w:val="0"/>
              <w:keepLines w:val="0"/>
              <w:pageBreakBefore w:val="0"/>
              <w:widowControl w:val="0"/>
              <w:tabs>
                <w:tab w:val="left" w:pos="5472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lang w:val="en-US" w:eastAsia="zh-CN"/>
              </w:rPr>
              <w:t>及企业出海数据合规要点</w:t>
            </w:r>
          </w:p>
        </w:tc>
        <w:tc>
          <w:tcPr>
            <w:tcW w:w="2906" w:type="dxa"/>
            <w:noWrap w:val="0"/>
            <w:vAlign w:val="center"/>
          </w:tcPr>
          <w:p w14:paraId="6D43AB26">
            <w:pPr>
              <w:keepNext w:val="0"/>
              <w:keepLines w:val="0"/>
              <w:pageBreakBefore w:val="0"/>
              <w:widowControl w:val="0"/>
              <w:tabs>
                <w:tab w:val="left" w:pos="5472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/>
              </w:rPr>
              <w:t>国家工业信息安全发展研究中心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专家</w:t>
            </w:r>
          </w:p>
        </w:tc>
      </w:tr>
      <w:tr w14:paraId="6DA50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2060" w:type="dxa"/>
            <w:noWrap w:val="0"/>
            <w:vAlign w:val="center"/>
          </w:tcPr>
          <w:p w14:paraId="2038A584">
            <w:pPr>
              <w:keepNext w:val="0"/>
              <w:keepLines w:val="0"/>
              <w:pageBreakBefore w:val="0"/>
              <w:widowControl w:val="0"/>
              <w:tabs>
                <w:tab w:val="left" w:pos="5472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:40</w:t>
            </w: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lang w:val="en-US" w:eastAsia="zh-CN"/>
              </w:rPr>
              <w:t>-11:20</w:t>
            </w:r>
          </w:p>
        </w:tc>
        <w:tc>
          <w:tcPr>
            <w:tcW w:w="3638" w:type="dxa"/>
            <w:noWrap w:val="0"/>
            <w:vAlign w:val="center"/>
          </w:tcPr>
          <w:p w14:paraId="16634A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lang w:val="en-US" w:eastAsia="zh-CN"/>
              </w:rPr>
              <w:t>AI时代下的工业领域网络安全形势与推进展望</w:t>
            </w:r>
          </w:p>
        </w:tc>
        <w:tc>
          <w:tcPr>
            <w:tcW w:w="2906" w:type="dxa"/>
            <w:noWrap w:val="0"/>
            <w:vAlign w:val="center"/>
          </w:tcPr>
          <w:p w14:paraId="60A233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中国信通院安全所相关专家</w:t>
            </w:r>
          </w:p>
        </w:tc>
      </w:tr>
      <w:tr w14:paraId="45FA9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2060" w:type="dxa"/>
            <w:noWrap w:val="0"/>
            <w:vAlign w:val="center"/>
          </w:tcPr>
          <w:p w14:paraId="60168E7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lang w:val="en-US" w:eastAsia="zh-CN"/>
              </w:rPr>
              <w:t>11:20-11:50</w:t>
            </w:r>
          </w:p>
        </w:tc>
        <w:tc>
          <w:tcPr>
            <w:tcW w:w="3638" w:type="dxa"/>
            <w:noWrap w:val="0"/>
            <w:vAlign w:val="center"/>
          </w:tcPr>
          <w:p w14:paraId="47D8BF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lang w:val="en-US" w:eastAsia="zh-CN"/>
              </w:rPr>
              <w:t>AI智能体赋能路径探索与实践‌</w:t>
            </w:r>
          </w:p>
        </w:tc>
        <w:tc>
          <w:tcPr>
            <w:tcW w:w="2906" w:type="dxa"/>
            <w:noWrap w:val="0"/>
            <w:vAlign w:val="center"/>
          </w:tcPr>
          <w:p w14:paraId="20D8ED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北京工业软件创新中心专家</w:t>
            </w:r>
          </w:p>
        </w:tc>
      </w:tr>
      <w:tr w14:paraId="7B970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8604" w:type="dxa"/>
            <w:gridSpan w:val="3"/>
            <w:noWrap w:val="0"/>
            <w:vAlign w:val="center"/>
          </w:tcPr>
          <w:p w14:paraId="7B8FC1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pacing w:val="0"/>
                <w:sz w:val="32"/>
                <w:szCs w:val="32"/>
                <w:lang w:val="en-US" w:eastAsia="zh-CN"/>
              </w:rPr>
              <w:t>中午休息</w:t>
            </w:r>
          </w:p>
        </w:tc>
      </w:tr>
      <w:tr w14:paraId="5A087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0" w:type="dxa"/>
            <w:noWrap w:val="0"/>
            <w:vAlign w:val="center"/>
          </w:tcPr>
          <w:p w14:paraId="463E16D7">
            <w:pPr>
              <w:keepNext w:val="0"/>
              <w:keepLines w:val="0"/>
              <w:pageBreakBefore w:val="0"/>
              <w:widowControl w:val="0"/>
              <w:tabs>
                <w:tab w:val="left" w:pos="5472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lang w:val="en-US" w:eastAsia="zh-CN"/>
              </w:rPr>
              <w:t>13:20-14:20</w:t>
            </w:r>
          </w:p>
        </w:tc>
        <w:tc>
          <w:tcPr>
            <w:tcW w:w="3638" w:type="dxa"/>
            <w:noWrap w:val="0"/>
            <w:vAlign w:val="center"/>
          </w:tcPr>
          <w:p w14:paraId="6EF09D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highlight w:val="none"/>
                <w:lang w:val="en-US" w:eastAsia="zh-CN"/>
              </w:rPr>
              <w:t>工业企业数据治理体系搭建与AI高质量数据集建设</w:t>
            </w:r>
          </w:p>
        </w:tc>
        <w:tc>
          <w:tcPr>
            <w:tcW w:w="2906" w:type="dxa"/>
            <w:noWrap w:val="0"/>
            <w:vAlign w:val="center"/>
          </w:tcPr>
          <w:p w14:paraId="4425A5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中国工业互联网研究院数据管理与应用研究所专家</w:t>
            </w:r>
          </w:p>
        </w:tc>
      </w:tr>
      <w:tr w14:paraId="37404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0" w:type="dxa"/>
            <w:noWrap w:val="0"/>
            <w:vAlign w:val="center"/>
          </w:tcPr>
          <w:p w14:paraId="4B7E98D0">
            <w:pPr>
              <w:keepNext w:val="0"/>
              <w:keepLines w:val="0"/>
              <w:pageBreakBefore w:val="0"/>
              <w:widowControl w:val="0"/>
              <w:tabs>
                <w:tab w:val="left" w:pos="5472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lang w:val="en-US" w:eastAsia="zh-CN"/>
              </w:rPr>
              <w:t>14:20-15:00</w:t>
            </w:r>
          </w:p>
        </w:tc>
        <w:tc>
          <w:tcPr>
            <w:tcW w:w="3638" w:type="dxa"/>
            <w:noWrap w:val="0"/>
            <w:vAlign w:val="center"/>
          </w:tcPr>
          <w:p w14:paraId="636460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lang w:val="en-US" w:eastAsia="zh-CN"/>
              </w:rPr>
              <w:t>工业领域人工智能应用安全指南解读</w:t>
            </w:r>
          </w:p>
        </w:tc>
        <w:tc>
          <w:tcPr>
            <w:tcW w:w="2906" w:type="dxa"/>
            <w:vMerge w:val="restart"/>
            <w:noWrap w:val="0"/>
            <w:vAlign w:val="center"/>
          </w:tcPr>
          <w:p w14:paraId="76EC79AB">
            <w:pPr>
              <w:keepNext w:val="0"/>
              <w:keepLines w:val="0"/>
              <w:pageBreakBefore w:val="0"/>
              <w:widowControl w:val="0"/>
              <w:tabs>
                <w:tab w:val="left" w:pos="5472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方正仿宋_GB2312"/>
                <w:spacing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/>
              </w:rPr>
              <w:t>国家工业信息安全发展研究中心</w:t>
            </w:r>
            <w:r>
              <w:rPr>
                <w:rFonts w:hint="eastAsia" w:ascii="Times New Roman" w:hAnsi="Times New Roman" w:eastAsia="仿宋_GB2312" w:cs="Times New Roman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专家</w:t>
            </w:r>
          </w:p>
        </w:tc>
      </w:tr>
      <w:tr w14:paraId="5ECEF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60" w:type="dxa"/>
            <w:noWrap w:val="0"/>
            <w:vAlign w:val="center"/>
          </w:tcPr>
          <w:p w14:paraId="12DF589E">
            <w:pPr>
              <w:keepNext w:val="0"/>
              <w:keepLines w:val="0"/>
              <w:pageBreakBefore w:val="0"/>
              <w:widowControl w:val="0"/>
              <w:tabs>
                <w:tab w:val="left" w:pos="5472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lang w:val="en-US" w:eastAsia="zh-CN"/>
              </w:rPr>
              <w:t>15:00-15:30</w:t>
            </w:r>
          </w:p>
        </w:tc>
        <w:tc>
          <w:tcPr>
            <w:tcW w:w="3638" w:type="dxa"/>
            <w:noWrap w:val="0"/>
            <w:vAlign w:val="center"/>
          </w:tcPr>
          <w:p w14:paraId="2A4EB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  <w:t>具身智能安全风险分析与合规要求</w:t>
            </w:r>
          </w:p>
        </w:tc>
        <w:tc>
          <w:tcPr>
            <w:tcW w:w="2906" w:type="dxa"/>
            <w:vMerge w:val="continue"/>
            <w:noWrap w:val="0"/>
            <w:vAlign w:val="center"/>
          </w:tcPr>
          <w:p w14:paraId="03F7268C">
            <w:pPr>
              <w:keepNext w:val="0"/>
              <w:keepLines w:val="0"/>
              <w:pageBreakBefore w:val="0"/>
              <w:widowControl w:val="0"/>
              <w:tabs>
                <w:tab w:val="left" w:pos="5472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/>
              <w:textAlignment w:val="auto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/>
              </w:rPr>
            </w:pPr>
          </w:p>
        </w:tc>
      </w:tr>
      <w:tr w14:paraId="7FF8B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0" w:type="dxa"/>
            <w:noWrap w:val="0"/>
            <w:vAlign w:val="center"/>
          </w:tcPr>
          <w:p w14:paraId="6C16EA45">
            <w:pPr>
              <w:keepNext w:val="0"/>
              <w:keepLines w:val="0"/>
              <w:pageBreakBefore w:val="0"/>
              <w:widowControl w:val="0"/>
              <w:tabs>
                <w:tab w:val="left" w:pos="5472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lang w:val="en-US" w:eastAsia="zh-CN"/>
              </w:rPr>
              <w:t>15:30-16:00</w:t>
            </w:r>
          </w:p>
        </w:tc>
        <w:tc>
          <w:tcPr>
            <w:tcW w:w="3638" w:type="dxa"/>
            <w:noWrap w:val="0"/>
            <w:vAlign w:val="center"/>
          </w:tcPr>
          <w:p w14:paraId="2A2FAD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  <w:t>企业上市网络和数据安全合规要点</w:t>
            </w:r>
          </w:p>
        </w:tc>
        <w:tc>
          <w:tcPr>
            <w:tcW w:w="2906" w:type="dxa"/>
            <w:noWrap w:val="0"/>
            <w:vAlign w:val="center"/>
          </w:tcPr>
          <w:p w14:paraId="6BB7BD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法律</w:t>
            </w:r>
            <w:r>
              <w:rPr>
                <w:rFonts w:hint="eastAsia" w:ascii="Times New Roman" w:hAnsi="Times New Roman" w:eastAsia="仿宋_GB2312" w:cs="Times New Roman"/>
                <w:spacing w:val="0"/>
                <w:sz w:val="28"/>
                <w:szCs w:val="28"/>
                <w:highlight w:val="none"/>
                <w:vertAlign w:val="baseline"/>
                <w:lang w:val="en-US" w:eastAsia="zh-CN"/>
              </w:rPr>
              <w:t>专家</w:t>
            </w:r>
          </w:p>
        </w:tc>
      </w:tr>
    </w:tbl>
    <w:p w14:paraId="32F0D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rPr>
          <w:rFonts w:hint="default" w:ascii="Times New Roman" w:hAnsi="Times New Roman" w:cs="Times New Roman"/>
          <w:b w:val="0"/>
          <w:bCs w:val="0"/>
          <w:color w:val="auto"/>
          <w:spacing w:val="0"/>
        </w:rPr>
      </w:pPr>
    </w:p>
    <w:p w14:paraId="48800A5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85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2026-08-11T02:37:30Z</dcterms:created>
  <dc:creator>quwei</dc:creator>
  <cp:lastModifiedBy>Vivian</cp:lastModifiedBy>
  <dcterms:modified xsi:type="dcterms:W3CDTF">2026-08-11T02:37:41Z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eyJoZGlkIjoiNTFjNTMxZDUxNTUzNTFjNDU2OGY1NjljN2VhZTcxNmQiLCJ1c2VySWQiOiIxMjM5NTc1MTM4In0=</vt:lpwstr>
  </property>
  <property fmtid="{D5CDD505-2E9C-101B-9397-08002B2CF9AE}" pid="4" name="ICV">
    <vt:lpwstr>F63D1DDDAE974BD695CD00E9FBB67043_12</vt:lpwstr>
  </property>
</Properties>
</file>