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《北京市绿色能源新技术新产品首应用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目录（第一批）》产品征集申请表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7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439"/>
        <w:gridCol w:w="1594"/>
        <w:gridCol w:w="2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lang w:eastAsia="zh-CN"/>
              </w:rPr>
              <w:t>（加盖公章）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lang w:val="en-US" w:eastAsia="zh-CN"/>
              </w:rPr>
              <w:t>行业类别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lang w:val="en-US" w:eastAsia="zh-CN"/>
              </w:rPr>
              <w:t>行业代码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Times New Roman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highlight w:val="none"/>
                <w:lang w:val="en-US" w:eastAsia="zh-CN"/>
              </w:rPr>
              <w:t>领域方向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cs="Times New Roman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highlight w:val="none"/>
                <w:lang w:val="en-US" w:eastAsia="zh-CN"/>
              </w:rPr>
              <w:t>（勾选）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电解水制氢装备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液氢装备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固态储供氢装备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氢气压缩机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高温燃料电池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氢燃机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高能效锂电池储能系统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钠离子电池储能系统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液流电池储能系统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大功率飞轮储能系统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压缩空气储能系统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固态电池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钙钛矿太阳能电池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cs="Times New Roman"/>
                <w:kern w:val="0"/>
                <w:sz w:val="24"/>
                <w:highlight w:val="none"/>
                <w:lang w:val="en-US" w:eastAsia="zh-CN"/>
              </w:rPr>
              <w:t>其他绿色能源装备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  <w:t>企业主要产品及服务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通信地址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3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lang w:val="en-US" w:eastAsia="zh-CN"/>
              </w:rPr>
              <w:t>产品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名称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lang w:val="en-US" w:eastAsia="zh-CN"/>
              </w:rPr>
              <w:t>产品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  <w:t>介绍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lang w:val="en-US" w:eastAsia="zh-CN"/>
              </w:rPr>
              <w:t>专利情况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技术成熟度（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可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参照《GB/T37264-2018新材料技术成熟度等级划分及定义）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性能指标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要求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3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3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产品研发及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产业化现状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1.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研发现状简述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2.国内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外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主要企业及产量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3.进出口情况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国内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外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</w:rPr>
              <w:t>主要用户及用量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  <w:t>合同签订情况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（数量及金额）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3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  <w:t>合同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实际履约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="仿宋_GB2312" w:hAnsi="Times New Roman" w:cs="Times New Roman"/>
                <w:bCs/>
                <w:kern w:val="0"/>
                <w:sz w:val="24"/>
                <w:lang w:val="en-US" w:eastAsia="zh-CN"/>
              </w:rPr>
              <w:t>（数量及金额）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推荐纳入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</w:rPr>
              <w:t>理由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行业类别：规上企业可参考法人单位基本情况表101表，规下企业参考工商注册行业类别。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产品名称：请按照国家标准、行业标准等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eastAsia="zh-CN"/>
        </w:rPr>
        <w:t>能源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领域公认的名称提供。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性能指标要求：请提供材料的各项关键性能指标，性能指标必须是当前已产业化的，并且国内具有检测条件的指标，而非未来能实现的指标。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推荐纳入理由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请描述该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经过技术创新，品种规格、性能参数有重大突破，对国民经济、国防科技发展有重要意义方面的内容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合同签署总数量和合同总金额均为202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年全年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实际累计数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额。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F7A4"/>
    <w:multiLevelType w:val="multilevel"/>
    <w:tmpl w:val="4F1EF7A4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6A9602D"/>
    <w:multiLevelType w:val="singleLevel"/>
    <w:tmpl w:val="56A96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0E36"/>
    <w:rsid w:val="0CF167FE"/>
    <w:rsid w:val="160E21CF"/>
    <w:rsid w:val="1A080306"/>
    <w:rsid w:val="1A3A5E4F"/>
    <w:rsid w:val="1D2624F4"/>
    <w:rsid w:val="21DD1CA9"/>
    <w:rsid w:val="22A53EBB"/>
    <w:rsid w:val="27CB7F20"/>
    <w:rsid w:val="2AFB83F2"/>
    <w:rsid w:val="2FA5374C"/>
    <w:rsid w:val="326B538F"/>
    <w:rsid w:val="35245113"/>
    <w:rsid w:val="35AA4748"/>
    <w:rsid w:val="35E51FFF"/>
    <w:rsid w:val="39671A73"/>
    <w:rsid w:val="3E376506"/>
    <w:rsid w:val="41167663"/>
    <w:rsid w:val="4A0B2E37"/>
    <w:rsid w:val="4FB8497E"/>
    <w:rsid w:val="523641A0"/>
    <w:rsid w:val="56D35915"/>
    <w:rsid w:val="5BFEA52D"/>
    <w:rsid w:val="5C8956D8"/>
    <w:rsid w:val="637267C6"/>
    <w:rsid w:val="642D7291"/>
    <w:rsid w:val="64AE5B53"/>
    <w:rsid w:val="65586590"/>
    <w:rsid w:val="67C52898"/>
    <w:rsid w:val="71FC7535"/>
    <w:rsid w:val="77BE64FB"/>
    <w:rsid w:val="7EBD6401"/>
    <w:rsid w:val="7EFF42C2"/>
    <w:rsid w:val="BA7B23C6"/>
    <w:rsid w:val="FA3FE2E5"/>
    <w:rsid w:val="FBC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8">
    <w:name w:val="样式1"/>
    <w:basedOn w:val="2"/>
    <w:next w:val="1"/>
    <w:qFormat/>
    <w:uiPriority w:val="0"/>
    <w:pPr>
      <w:numPr>
        <w:ilvl w:val="0"/>
        <w:numId w:val="1"/>
      </w:numPr>
      <w:spacing w:line="560" w:lineRule="exact"/>
      <w:ind w:left="425" w:firstLine="0" w:firstLineChars="0"/>
    </w:pPr>
    <w:rPr>
      <w:rFonts w:hint="eastAsia" w:ascii="Times New Roman" w:hAnsi="Times New Roman" w:eastAsia="黑体" w:cs="黑体"/>
      <w:bCs/>
      <w:szCs w:val="32"/>
    </w:rPr>
  </w:style>
  <w:style w:type="paragraph" w:customStyle="1" w:styleId="9">
    <w:name w:val="样式2"/>
    <w:basedOn w:val="1"/>
    <w:next w:val="8"/>
    <w:qFormat/>
    <w:uiPriority w:val="0"/>
    <w:rPr>
      <w:rFonts w:hint="default" w:eastAsia="仿宋_GB2312" w:asciiTheme="minorAscii" w:hAnsiTheme="minorAscii"/>
      <w:sz w:val="32"/>
    </w:rPr>
  </w:style>
  <w:style w:type="paragraph" w:customStyle="1" w:styleId="10">
    <w:name w:val="样式3"/>
    <w:basedOn w:val="1"/>
    <w:next w:val="8"/>
    <w:qFormat/>
    <w:uiPriority w:val="0"/>
    <w:pPr>
      <w:jc w:val="both"/>
    </w:pPr>
    <w:rPr>
      <w:rFonts w:hint="eastAsia" w:ascii="仿宋_GB2312" w:hAnsi="仿宋_GB2312" w:eastAsia="仿宋_GB2312" w:cs="仿宋_GB2312"/>
    </w:rPr>
  </w:style>
  <w:style w:type="paragraph" w:customStyle="1" w:styleId="11">
    <w:name w:val="样式4"/>
    <w:basedOn w:val="1"/>
    <w:qFormat/>
    <w:uiPriority w:val="0"/>
    <w:rPr>
      <w:rFonts w:hint="eastAsia" w:eastAsia="仿宋_GB2312"/>
    </w:rPr>
  </w:style>
  <w:style w:type="paragraph" w:customStyle="1" w:styleId="12">
    <w:name w:val="样式5"/>
    <w:basedOn w:val="1"/>
    <w:qFormat/>
    <w:uiPriority w:val="0"/>
    <w:pPr>
      <w:jc w:val="both"/>
    </w:pPr>
    <w:rPr>
      <w:rFonts w:ascii="仿宋_GB2312" w:hAnsi="仿宋_GB2312" w:eastAsia="仿宋_GB2312"/>
    </w:rPr>
  </w:style>
  <w:style w:type="paragraph" w:customStyle="1" w:styleId="13">
    <w:name w:val="样式6"/>
    <w:basedOn w:val="1"/>
    <w:next w:val="1"/>
    <w:qFormat/>
    <w:uiPriority w:val="0"/>
    <w:pPr>
      <w:spacing w:after="160"/>
    </w:pPr>
    <w:rPr>
      <w:rFonts w:hint="eastAsia" w:ascii="仿宋_GB2312" w:hAnsi="仿宋_GB2312"/>
      <w:szCs w:val="32"/>
    </w:rPr>
  </w:style>
  <w:style w:type="paragraph" w:customStyle="1" w:styleId="14">
    <w:name w:val="样式7"/>
    <w:basedOn w:val="1"/>
    <w:qFormat/>
    <w:uiPriority w:val="0"/>
    <w:pPr>
      <w:spacing w:line="560" w:lineRule="exact"/>
    </w:pPr>
    <w:rPr>
      <w:rFonts w:hint="eastAsia" w:ascii="仿宋_GB2312" w:hAns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521</Characters>
  <Lines>0</Lines>
  <Paragraphs>0</Paragraphs>
  <TotalTime>4</TotalTime>
  <ScaleCrop>false</ScaleCrop>
  <LinksUpToDate>false</LinksUpToDate>
  <CharactersWithSpaces>525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2022-04-03T09:11:00Z</dcterms:created>
  <dc:creator>38211</dc:creator>
  <cp:lastModifiedBy>李京龙</cp:lastModifiedBy>
  <dcterms:modified xsi:type="dcterms:W3CDTF">2025-02-18T18:07:26Z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A16629EC59C243CF813822971A7C0970</vt:lpwstr>
  </property>
  <property fmtid="{D5CDD505-2E9C-101B-9397-08002B2CF9AE}" pid="4" name="KSOTemplateDocerSaveRecord">
    <vt:lpwstr>eyJoZGlkIjoiYzU4M2ZlMzQwY2ZhNDFmZDVhMTg5MjRhMGRkMWNlNTgiLCJ1c2VySWQiOiI2Njk5MjU3OTcifQ==</vt:lpwstr>
  </property>
</Properties>
</file>