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sz w:val="32"/>
          <w:szCs w:val="32"/>
        </w:rPr>
      </w:pPr>
      <w:r>
        <w:rPr>
          <w:rFonts w:hint="eastAsia" w:ascii="黑体" w:hAnsi="黑体" w:eastAsia="黑体"/>
          <w:sz w:val="32"/>
          <w:szCs w:val="32"/>
        </w:rPr>
        <w:t>附件1</w:t>
      </w:r>
    </w:p>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北京市工业和信息化领域202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质量工作计划</w:t>
      </w:r>
    </w:p>
    <w:p>
      <w:pPr>
        <w:spacing w:line="560" w:lineRule="exact"/>
        <w:ind w:firstLine="640" w:firstLineChars="200"/>
        <w:rPr>
          <w:rFonts w:ascii="仿宋_GB2312" w:hAnsi="仿宋" w:eastAsia="仿宋_GB2312"/>
          <w:sz w:val="32"/>
          <w:szCs w:val="32"/>
        </w:rPr>
      </w:pPr>
    </w:p>
    <w:p>
      <w:pPr>
        <w:keepNext w:val="0"/>
        <w:keepLines w:val="0"/>
        <w:widowControl/>
        <w:suppressLineNumbers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为贯彻落实《质量强国建设纲要》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\o ""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《制造业卓越质量工程实施意见》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《中共北京市委 北京市人民政府关于贯彻落实质量强国建设纲要的意见》以及工信部办公厅《</w:t>
      </w:r>
      <w:r>
        <w:rPr>
          <w:rFonts w:hint="eastAsia" w:ascii="仿宋_GB2312" w:hAnsi="仿宋_GB2312" w:eastAsia="仿宋_GB2312" w:cs="仿宋_GB2312"/>
          <w:bCs/>
          <w:sz w:val="32"/>
          <w:szCs w:val="32"/>
        </w:rPr>
        <w:t>关于做好2024年工业和信息化质量工作的通知》等文件精神，</w:t>
      </w:r>
      <w:r>
        <w:rPr>
          <w:rFonts w:hint="eastAsia" w:ascii="仿宋_GB2312" w:hAnsi="仿宋_GB2312" w:eastAsia="仿宋_GB2312" w:cs="仿宋_GB2312"/>
          <w:sz w:val="32"/>
          <w:szCs w:val="32"/>
        </w:rPr>
        <w:t>全面推进质量品牌建设，</w:t>
      </w:r>
      <w:r>
        <w:rPr>
          <w:rFonts w:hint="eastAsia" w:ascii="仿宋_GB2312" w:hAnsi="仿宋_GB2312" w:eastAsia="仿宋_GB2312" w:cs="仿宋_GB2312"/>
          <w:bCs/>
          <w:sz w:val="32"/>
          <w:szCs w:val="32"/>
        </w:rPr>
        <w:t>持续</w:t>
      </w:r>
      <w:r>
        <w:rPr>
          <w:rFonts w:hint="eastAsia" w:ascii="仿宋_GB2312" w:hAnsi="仿宋_GB2312" w:eastAsia="仿宋_GB2312" w:cs="仿宋_GB2312"/>
          <w:sz w:val="32"/>
          <w:szCs w:val="32"/>
        </w:rPr>
        <w:t>推动我市工业和信息化企业质量管理和品牌建设创新发展。结合北京实际，提出北京市工业和信息化领域202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年质量工作计划。</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一、</w:t>
      </w:r>
      <w:r>
        <w:rPr>
          <w:rFonts w:hint="eastAsia" w:ascii="黑体" w:hAnsi="黑体" w:eastAsia="黑体" w:cs="黑体"/>
          <w:sz w:val="32"/>
          <w:szCs w:val="32"/>
          <w:lang w:eastAsia="zh-CN"/>
        </w:rPr>
        <w:t>落实制造业卓越质量工程</w:t>
      </w:r>
    </w:p>
    <w:p>
      <w:pPr>
        <w:pStyle w:val="13"/>
        <w:keepNext w:val="0"/>
        <w:keepLines w:val="0"/>
        <w:widowControl/>
        <w:suppressLineNumbers w:val="0"/>
        <w:ind w:firstLine="642"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1.引导企业增强质量意识。</w:t>
      </w:r>
      <w:r>
        <w:rPr>
          <w:rFonts w:hint="eastAsia" w:ascii="仿宋_GB2312" w:hAnsi="仿宋_GB2312" w:eastAsia="仿宋_GB2312" w:cs="仿宋_GB2312"/>
          <w:bCs/>
          <w:kern w:val="2"/>
          <w:sz w:val="32"/>
          <w:szCs w:val="32"/>
          <w:lang w:val="en-US" w:eastAsia="zh-CN" w:bidi="ar-SA"/>
        </w:rPr>
        <w:t>引导广大企业建立先进质量管理体系。支持行业协会、专业机构通过专题讲授、在线辅导等培训方式，面向企业开展线上线下融合培训，提高企业全员质量意识和素养。通过质量标准品牌赋值中小企业全国行等活动，提升中小企业创新能力和核心竞争力。</w:t>
      </w:r>
    </w:p>
    <w:p>
      <w:pPr>
        <w:keepNext w:val="0"/>
        <w:keepLines w:val="0"/>
        <w:widowControl/>
        <w:suppressLineNumbers w:val="0"/>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w:t>
      </w:r>
      <w:r>
        <w:rPr>
          <w:rFonts w:hint="eastAsia" w:ascii="仿宋_GB2312" w:hAnsi="仿宋_GB2312" w:eastAsia="仿宋_GB2312" w:cs="仿宋_GB2312"/>
          <w:b/>
          <w:bCs w:val="0"/>
          <w:kern w:val="2"/>
          <w:sz w:val="32"/>
          <w:szCs w:val="32"/>
          <w:lang w:val="en-US" w:eastAsia="zh-CN" w:bidi="ar-SA"/>
        </w:rPr>
        <w:t>2.支持企业提升质量发展能力。</w:t>
      </w:r>
      <w:r>
        <w:rPr>
          <w:rFonts w:hint="eastAsia" w:ascii="仿宋_GB2312" w:hAnsi="仿宋_GB2312" w:eastAsia="仿宋_GB2312" w:cs="仿宋_GB2312"/>
          <w:bCs/>
          <w:kern w:val="2"/>
          <w:sz w:val="32"/>
          <w:szCs w:val="32"/>
          <w:lang w:val="en-US" w:eastAsia="zh-CN" w:bidi="ar-SA"/>
        </w:rPr>
        <w:t>指导行业协会、专业机构组织先进质量管理体系标准贯标，推广先进的质量管理方法和典型经验。征集和遴选一批工业和信息化质量提升典型案例，配合做好典型案例实践经验的宣传推广。遴选推荐制造业优秀企业申报市政府质量管理奖、中国质量奖、全国质量标杆，组织开展质量管理小组、质量信得过班组等质量活动，促进企业提升质量管理综合水平。开展数字化赋能、科技成果赋智、质量标准品牌赋值中小企业活动，提升中小企业创新能力和核心竞争力。</w:t>
      </w:r>
    </w:p>
    <w:p>
      <w:pPr>
        <w:pStyle w:val="13"/>
        <w:keepNext w:val="0"/>
        <w:keepLines w:val="0"/>
        <w:widowControl/>
        <w:suppressLineNumbers w:val="0"/>
        <w:ind w:firstLine="642"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３.推进质量管理数字化应用。</w:t>
      </w:r>
      <w:r>
        <w:rPr>
          <w:rFonts w:hint="eastAsia" w:ascii="仿宋_GB2312" w:hAnsi="仿宋_GB2312" w:eastAsia="仿宋_GB2312" w:cs="仿宋_GB2312"/>
          <w:bCs/>
          <w:kern w:val="2"/>
          <w:sz w:val="32"/>
          <w:szCs w:val="32"/>
          <w:lang w:val="en-US" w:eastAsia="zh-CN" w:bidi="ar-SA"/>
        </w:rPr>
        <w:t>贯彻落实《制造业质量管理数字化实施指南（试行）》和《北京市制造业数字化转型实施方案》，组织开展数字化转型贯标，推动各区组织开展数字化转型贯标培训，适时遴选增补数字化转型贯标服务机构和优秀贯标示范企业。加强我市重点行业工业互联网平台培育，开展跨行业跨领域工业互联网平台的动态评价，不断提升平台赋能制造业数字化转型能力。支持重点行业龙头企业培育行业型工业互联网平台，制定工业互联网平台分级分类标准，建立工业互联网平台解决方案资源池，开展示范案例的遴选培育、应用推广工作。</w:t>
      </w:r>
    </w:p>
    <w:p>
      <w:pPr>
        <w:pStyle w:val="13"/>
        <w:keepNext w:val="0"/>
        <w:keepLines w:val="0"/>
        <w:widowControl/>
        <w:suppressLineNumbers w:val="0"/>
        <w:ind w:firstLine="642"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4.开展质量管理能力评价。</w:t>
      </w:r>
      <w:r>
        <w:rPr>
          <w:rFonts w:hint="eastAsia" w:ascii="仿宋_GB2312" w:hAnsi="仿宋_GB2312" w:eastAsia="仿宋_GB2312" w:cs="仿宋_GB2312"/>
          <w:bCs/>
          <w:kern w:val="2"/>
          <w:sz w:val="32"/>
          <w:szCs w:val="32"/>
          <w:lang w:val="en-US" w:eastAsia="zh-CN" w:bidi="ar-SA"/>
        </w:rPr>
        <w:t>按照工信部关于开展制造业企业质量管理能力评价的要求，依据“经验级、检验级、保证级、预防级、卓越级”的梯次路径，组织开展企业质量管理能力贯标和评价，支持企业通过自评估和专业机构评估确定质量管理能力等级。加强产业链上下游协同创新和质量管理联动，提升产业链供应链质量水平。</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6"/>
        <w:textAlignment w:val="auto"/>
        <w:rPr>
          <w:rFonts w:hint="eastAsia" w:ascii="黑体" w:hAnsi="黑体" w:eastAsia="黑体" w:cs="黑体"/>
          <w:sz w:val="32"/>
          <w:szCs w:val="32"/>
        </w:rPr>
      </w:pPr>
      <w:r>
        <w:rPr>
          <w:rFonts w:hint="eastAsia" w:ascii="黑体" w:hAnsi="黑体" w:eastAsia="黑体" w:cs="黑体"/>
          <w:sz w:val="32"/>
          <w:szCs w:val="32"/>
        </w:rPr>
        <w:t>二、推动重点行业质量提升</w:t>
      </w:r>
    </w:p>
    <w:p>
      <w:pPr>
        <w:pStyle w:val="13"/>
        <w:keepNext w:val="0"/>
        <w:keepLines w:val="0"/>
        <w:widowControl/>
        <w:suppressLineNumbers w:val="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w:t>
      </w:r>
      <w:r>
        <w:rPr>
          <w:rFonts w:hint="eastAsia" w:ascii="仿宋_GB2312" w:hAnsi="仿宋_GB2312" w:eastAsia="仿宋_GB2312" w:cs="仿宋_GB2312"/>
          <w:b/>
          <w:bCs w:val="0"/>
          <w:kern w:val="2"/>
          <w:sz w:val="32"/>
          <w:szCs w:val="32"/>
          <w:lang w:val="en-US" w:eastAsia="zh-CN" w:bidi="ar-SA"/>
        </w:rPr>
        <w:t>５.实施可靠性“筑基”和“倍增”行动。</w:t>
      </w:r>
      <w:r>
        <w:rPr>
          <w:rFonts w:hint="eastAsia" w:ascii="仿宋_GB2312" w:hAnsi="仿宋_GB2312" w:eastAsia="仿宋_GB2312" w:cs="仿宋_GB2312"/>
          <w:bCs/>
          <w:kern w:val="2"/>
          <w:sz w:val="32"/>
          <w:szCs w:val="32"/>
          <w:lang w:val="en-US" w:eastAsia="zh-CN" w:bidi="ar-SA"/>
        </w:rPr>
        <w:t>落实《制造业可靠性提升实施意见》、《北京市关于贯彻落实&lt;制造业可靠性提升实施意见&gt;实施方案》，聚焦机械、电子、汽车等重点行业，加大智能检测装备平台建设，加大推广相关应用，推动企业实施可靠性提升，提高基础产品和整机装备可靠性，形成一批关键核心产品可靠性提升典型示范。</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６.推动重点行业质量提升。</w:t>
      </w:r>
      <w:r>
        <w:rPr>
          <w:rFonts w:hint="eastAsia" w:ascii="仿宋_GB2312" w:hAnsi="仿宋_GB2312" w:eastAsia="仿宋_GB2312" w:cs="仿宋_GB2312"/>
          <w:bCs/>
          <w:kern w:val="2"/>
          <w:sz w:val="32"/>
          <w:szCs w:val="32"/>
          <w:lang w:val="en-US" w:eastAsia="zh-CN" w:bidi="ar-SA"/>
        </w:rPr>
        <w:t>深入实施“新智造100工程”，新增20个数字化车间和智能工厂，支持一批企业实施数字化智能化转型升级项目。推动电子装备、数控机床和工业机器人等的安全性和可靠性水平提升，加强先进技术应用、质量创新、质量基础设施升级。落实《原材料工业“三品”实施方案》，推动原材料工业增品种、提品质、创品牌，组织开展新材料首批次应用支持，强化材料质量保障能力。深入实施消费品“三品”行动，培育壮大消费品工业，对北京市食品工业规上企业开展《食品工业企业诚信管理体系》国家标准宣贯培训。</w:t>
      </w:r>
    </w:p>
    <w:p>
      <w:pPr>
        <w:pStyle w:val="13"/>
        <w:keepNext w:val="0"/>
        <w:keepLines w:val="0"/>
        <w:pageBreakBefore w:val="0"/>
        <w:kinsoku/>
        <w:wordWrap/>
        <w:overflowPunct/>
        <w:topLinePunct w:val="0"/>
        <w:autoSpaceDE/>
        <w:autoSpaceDN/>
        <w:bidi w:val="0"/>
        <w:adjustRightInd/>
        <w:snapToGrid/>
        <w:spacing w:beforeAutospacing="0" w:afterAutospacing="0" w:line="560" w:lineRule="exact"/>
        <w:ind w:firstLine="636"/>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７.提升重点行业典型产品可靠性水平。</w:t>
      </w:r>
      <w:r>
        <w:rPr>
          <w:rFonts w:hint="eastAsia" w:ascii="仿宋_GB2312" w:hAnsi="仿宋_GB2312" w:eastAsia="仿宋_GB2312" w:cs="仿宋_GB2312"/>
          <w:bCs/>
          <w:kern w:val="2"/>
          <w:sz w:val="32"/>
          <w:szCs w:val="32"/>
          <w:lang w:val="en-US" w:eastAsia="zh-CN" w:bidi="ar-SA"/>
        </w:rPr>
        <w:t xml:space="preserve">落实《制造业可靠性提升实施意见》和《北京市关于贯彻落实&lt;制造业可靠性提升实施意见&gt;实施方案》，组织开展制造业可靠性提升优秀案例遴选推荐，支持机械、电子、汽车等重点行业企业建立质量技术团队，开展重点产品可靠性分析和验证评价，提升可靠性设计、零部件等材料质量水平，使产品的性能稳定性、质量可靠性和安全性等指标达到国际同类产品先进水平。支持开展重点领域可靠性技术交流、成果对接和培训推广活动。 </w:t>
      </w:r>
    </w:p>
    <w:p>
      <w:pPr>
        <w:pStyle w:val="13"/>
        <w:keepNext w:val="0"/>
        <w:keepLines w:val="0"/>
        <w:widowControl/>
        <w:suppressLineNumbers w:val="0"/>
        <w:rPr>
          <w:rFonts w:hint="eastAsia" w:ascii="黑体" w:hAnsi="黑体" w:eastAsia="黑体" w:cs="黑体"/>
          <w:sz w:val="32"/>
          <w:szCs w:val="32"/>
        </w:rPr>
      </w:pPr>
      <w:r>
        <w:rPr>
          <w:rFonts w:hint="eastAsia" w:ascii="黑体" w:hAnsi="黑体" w:eastAsia="黑体" w:cs="黑体"/>
          <w:sz w:val="32"/>
          <w:szCs w:val="32"/>
          <w:lang w:eastAsia="zh-CN"/>
        </w:rPr>
        <w:t>　　三</w:t>
      </w:r>
      <w:r>
        <w:rPr>
          <w:rFonts w:hint="eastAsia" w:ascii="黑体" w:hAnsi="黑体" w:eastAsia="黑体" w:cs="黑体"/>
          <w:sz w:val="32"/>
          <w:szCs w:val="32"/>
        </w:rPr>
        <w:t>、夯实质量发展基础</w:t>
      </w:r>
    </w:p>
    <w:p>
      <w:pPr>
        <w:keepNext w:val="0"/>
        <w:keepLines w:val="0"/>
        <w:widowControl/>
        <w:suppressLineNumbers w:val="0"/>
        <w:ind w:firstLine="64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eastAsia="zh-CN"/>
        </w:rPr>
        <w:t>８</w:t>
      </w:r>
      <w:r>
        <w:rPr>
          <w:rFonts w:hint="eastAsia" w:ascii="仿宋_GB2312" w:hAnsi="仿宋_GB2312" w:eastAsia="仿宋_GB2312" w:cs="仿宋_GB2312"/>
          <w:b/>
          <w:bCs w:val="0"/>
          <w:sz w:val="32"/>
          <w:szCs w:val="32"/>
        </w:rPr>
        <w:t>.强化标准支撑引领。</w:t>
      </w:r>
      <w:r>
        <w:rPr>
          <w:rFonts w:hint="eastAsia" w:ascii="仿宋_GB2312" w:hAnsi="仿宋_GB2312" w:eastAsia="仿宋_GB2312" w:cs="仿宋_GB2312"/>
          <w:bCs/>
          <w:sz w:val="32"/>
          <w:szCs w:val="32"/>
          <w:lang w:val="en-US" w:eastAsia="zh-CN"/>
        </w:rPr>
        <w:t>持续推进国家首批智能制造标准应用试点等标准化试点示范项目建设。推动</w:t>
      </w:r>
      <w:r>
        <w:rPr>
          <w:rFonts w:hint="eastAsia" w:ascii="仿宋_GB2312" w:hAnsi="仿宋_GB2312" w:eastAsia="仿宋_GB2312" w:cs="仿宋_GB2312"/>
          <w:bCs/>
          <w:sz w:val="32"/>
          <w:szCs w:val="32"/>
        </w:rPr>
        <w:t>制修订一批原材料、机械、电子、汽车、软件等领域产品标准，鼓励技术优势企业主导或参与国际标准、国家标准、行业标准的制修订工作，促进先进团体标准转化为行业或国家标准</w:t>
      </w:r>
      <w:r>
        <w:rPr>
          <w:rFonts w:hint="eastAsia" w:ascii="仿宋_GB2312" w:hAnsi="仿宋_GB2312" w:eastAsia="仿宋_GB2312" w:cs="仿宋_GB2312"/>
          <w:bCs/>
          <w:sz w:val="32"/>
          <w:szCs w:val="32"/>
          <w:lang w:eastAsia="zh-CN"/>
        </w:rPr>
        <w:t>。</w:t>
      </w:r>
    </w:p>
    <w:p>
      <w:pPr>
        <w:keepNext w:val="0"/>
        <w:keepLines w:val="0"/>
        <w:widowControl/>
        <w:suppressLineNumbers w:val="0"/>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9.推动制造业中试创新发展。</w:t>
      </w:r>
      <w:r>
        <w:rPr>
          <w:rFonts w:hint="eastAsia" w:ascii="仿宋_GB2312" w:hAnsi="仿宋_GB2312" w:eastAsia="仿宋_GB2312" w:cs="仿宋_GB2312"/>
          <w:bCs/>
          <w:sz w:val="32"/>
          <w:szCs w:val="32"/>
          <w:lang w:val="en-US" w:eastAsia="zh-CN"/>
        </w:rPr>
        <w:t>结合产业创新平台建设，面向高精尖产业发展和未来产业培育布局高水平中试验证平台，支持具有较强行业带动力的重大中试项目落地建设，培育一批优秀中试公共服务平台。引导中试平台、中试企业加强中试技术标准和知识产权创制，推动中试平台结合年度任务开展共性技术攻关，积极培育中试产业发展服务机构和行业组织，持续推动产业交流与合作。</w:t>
      </w:r>
    </w:p>
    <w:p>
      <w:pPr>
        <w:keepNext w:val="0"/>
        <w:keepLines w:val="0"/>
        <w:widowControl/>
        <w:suppressLineNumbers w:val="0"/>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.提升质量公共服务</w:t>
      </w:r>
      <w:r>
        <w:rPr>
          <w:rFonts w:hint="eastAsia" w:ascii="仿宋_GB2312" w:hAnsi="仿宋_GB2312" w:eastAsia="仿宋_GB2312" w:cs="仿宋_GB2312"/>
          <w:b/>
          <w:bCs w:val="0"/>
          <w:sz w:val="32"/>
          <w:szCs w:val="32"/>
          <w:lang w:eastAsia="zh-CN"/>
        </w:rPr>
        <w:t>能力</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提升检验检测、认证认可、计量校准、诊断咨询、数据服务等公共服务资源保障能力。鼓励行业协会、专业机构、企业重点面向中小企业提供可靠性提升综合解决方案。</w:t>
      </w:r>
      <w:r>
        <w:rPr>
          <w:rFonts w:hint="eastAsia" w:ascii="仿宋_GB2312" w:hAnsi="仿宋_GB2312" w:eastAsia="仿宋_GB2312" w:cs="仿宋_GB2312"/>
          <w:bCs/>
          <w:sz w:val="32"/>
          <w:szCs w:val="32"/>
          <w:lang w:val="en-US" w:eastAsia="zh-CN"/>
        </w:rPr>
        <w:t>积极推动企业参与质量管理体系认证,</w:t>
      </w:r>
      <w:r>
        <w:rPr>
          <w:rFonts w:hint="eastAsia" w:ascii="仿宋_GB2312" w:hAnsi="仿宋_GB2312" w:eastAsia="仿宋_GB2312" w:cs="仿宋_GB2312"/>
          <w:bCs/>
          <w:sz w:val="32"/>
          <w:szCs w:val="32"/>
        </w:rPr>
        <w:t>鼓励专业机构加强认证技术和服务创新，支持在消费品、装备、电子等领域开展高端品质认证。</w:t>
      </w:r>
    </w:p>
    <w:p>
      <w:pPr>
        <w:pStyle w:val="4"/>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黑体" w:hAnsi="黑体" w:eastAsia="黑体"/>
          <w:b w:val="0"/>
          <w:bCs/>
          <w:sz w:val="32"/>
          <w:szCs w:val="32"/>
        </w:rPr>
      </w:pPr>
      <w:r>
        <w:rPr>
          <w:rFonts w:hint="eastAsia" w:ascii="黑体" w:hAnsi="黑体" w:eastAsia="黑体" w:cs="楷体_GB2312"/>
          <w:b w:val="0"/>
          <w:sz w:val="32"/>
          <w:szCs w:val="32"/>
        </w:rPr>
        <w:t>　</w:t>
      </w:r>
      <w:r>
        <w:rPr>
          <w:rFonts w:hint="eastAsia" w:ascii="黑体" w:hAnsi="黑体" w:eastAsia="黑体" w:cs="楷体_GB2312"/>
          <w:b w:val="0"/>
          <w:sz w:val="32"/>
          <w:szCs w:val="32"/>
          <w:lang w:eastAsia="zh-CN"/>
        </w:rPr>
        <w:t>　四</w:t>
      </w:r>
      <w:r>
        <w:rPr>
          <w:rFonts w:hint="eastAsia" w:ascii="黑体" w:hAnsi="黑体" w:eastAsia="黑体" w:cs="楷体_GB2312"/>
          <w:b w:val="0"/>
          <w:sz w:val="32"/>
          <w:szCs w:val="32"/>
        </w:rPr>
        <w:t>、深化工业品牌培育</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提升</w:t>
      </w:r>
      <w:r>
        <w:rPr>
          <w:rFonts w:hint="eastAsia" w:ascii="仿宋_GB2312" w:hAnsi="仿宋_GB2312" w:eastAsia="仿宋_GB2312" w:cs="仿宋_GB2312"/>
          <w:b/>
          <w:sz w:val="32"/>
          <w:szCs w:val="32"/>
        </w:rPr>
        <w:t>工业品牌培育</w:t>
      </w:r>
      <w:r>
        <w:rPr>
          <w:rFonts w:hint="eastAsia" w:ascii="仿宋_GB2312" w:hAnsi="仿宋_GB2312" w:eastAsia="仿宋_GB2312" w:cs="仿宋_GB2312"/>
          <w:b/>
          <w:sz w:val="32"/>
          <w:szCs w:val="32"/>
          <w:lang w:eastAsia="zh-CN"/>
        </w:rPr>
        <w:t>建设能力</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支持行业协会、专业机构开展品牌培育管理体系标准宣贯，引导企业导入品牌培育管理体系，提升品牌建设能力。举办品牌培育经验交流活动，总结推广优秀品牌培育典型案例，提升企业品牌建设能力。</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怀柔、丰台、大兴</w:t>
      </w:r>
      <w:r>
        <w:rPr>
          <w:rFonts w:hint="eastAsia" w:ascii="仿宋_GB2312" w:hAnsi="仿宋_GB2312" w:eastAsia="仿宋_GB2312" w:cs="仿宋_GB2312"/>
          <w:sz w:val="32"/>
          <w:szCs w:val="32"/>
          <w:lang w:eastAsia="zh-CN"/>
        </w:rPr>
        <w:t>、亦庄</w:t>
      </w:r>
      <w:r>
        <w:rPr>
          <w:rFonts w:hint="eastAsia" w:ascii="仿宋_GB2312" w:hAnsi="仿宋_GB2312" w:eastAsia="仿宋_GB2312" w:cs="仿宋_GB2312"/>
          <w:sz w:val="32"/>
          <w:szCs w:val="32"/>
        </w:rPr>
        <w:t>等区</w:t>
      </w:r>
      <w:r>
        <w:rPr>
          <w:rFonts w:hint="eastAsia" w:ascii="仿宋_GB2312" w:hAnsi="仿宋_GB2312" w:eastAsia="仿宋_GB2312" w:cs="仿宋_GB2312"/>
          <w:sz w:val="32"/>
          <w:szCs w:val="32"/>
          <w:lang w:eastAsia="zh-CN"/>
        </w:rPr>
        <w:t>持续打造</w:t>
      </w:r>
      <w:r>
        <w:rPr>
          <w:rFonts w:hint="eastAsia" w:ascii="仿宋_GB2312" w:hAnsi="仿宋_GB2312" w:eastAsia="仿宋_GB2312" w:cs="仿宋_GB2312"/>
          <w:sz w:val="32"/>
          <w:szCs w:val="32"/>
        </w:rPr>
        <w:t>高端仪器与传感器、</w:t>
      </w:r>
      <w:r>
        <w:rPr>
          <w:rFonts w:hint="eastAsia" w:ascii="仿宋_GB2312" w:hAnsi="仿宋_GB2312" w:eastAsia="仿宋_GB2312" w:cs="仿宋_GB2312"/>
          <w:sz w:val="32"/>
          <w:szCs w:val="32"/>
          <w:lang w:eastAsia="zh-CN"/>
        </w:rPr>
        <w:t>轨道交通</w:t>
      </w:r>
      <w:r>
        <w:rPr>
          <w:rFonts w:hint="eastAsia" w:ascii="仿宋_GB2312" w:hAnsi="仿宋_GB2312" w:eastAsia="仿宋_GB2312" w:cs="仿宋_GB2312"/>
          <w:sz w:val="32"/>
          <w:szCs w:val="32"/>
        </w:rPr>
        <w:t>、氢能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rPr>
        <w:t>智能网联汽车</w:t>
      </w:r>
      <w:r>
        <w:rPr>
          <w:rFonts w:hint="eastAsia" w:ascii="仿宋_GB2312" w:hAnsi="仿宋_GB2312" w:eastAsia="仿宋_GB2312" w:cs="仿宋_GB2312"/>
          <w:sz w:val="32"/>
          <w:szCs w:val="32"/>
        </w:rPr>
        <w:t>等特色产业</w:t>
      </w:r>
      <w:r>
        <w:rPr>
          <w:rFonts w:hint="eastAsia" w:ascii="仿宋_GB2312" w:hAnsi="仿宋_GB2312" w:eastAsia="仿宋_GB2312" w:cs="仿宋_GB2312"/>
          <w:sz w:val="32"/>
          <w:szCs w:val="32"/>
          <w:lang w:eastAsia="zh-CN"/>
        </w:rPr>
        <w:t>集群区域品牌</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持续提升“</w:t>
      </w:r>
      <w:r>
        <w:rPr>
          <w:rFonts w:hint="eastAsia" w:ascii="仿宋_GB2312" w:hAnsi="仿宋_GB2312" w:eastAsia="仿宋_GB2312" w:cs="仿宋_GB2312"/>
          <w:b/>
          <w:bCs/>
          <w:sz w:val="32"/>
          <w:szCs w:val="32"/>
          <w:lang w:eastAsia="zh-CN"/>
        </w:rPr>
        <w:t>北京</w:t>
      </w:r>
      <w:r>
        <w:rPr>
          <w:rFonts w:hint="eastAsia" w:ascii="仿宋_GB2312" w:hAnsi="仿宋_GB2312" w:eastAsia="仿宋_GB2312" w:cs="仿宋_GB2312"/>
          <w:b/>
          <w:bCs/>
          <w:sz w:val="32"/>
          <w:szCs w:val="32"/>
        </w:rPr>
        <w:t>制造”品牌形象</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通过中关村论坛、服贸会、全球数字经济大会、世界机器人大会、智能网联汽车大会、中国品牌日等高水平产业交流合作平台，加强“北京制造”重点行业企业尤其是中小企业品牌宣传，持续提升北京品牌影响力。</w:t>
      </w:r>
    </w:p>
    <w:p>
      <w:pPr>
        <w:spacing w:line="560" w:lineRule="exact"/>
        <w:rPr>
          <w:rFonts w:hint="eastAsia" w:ascii="黑体" w:hAnsi="黑体" w:eastAsia="黑体"/>
          <w:sz w:val="32"/>
          <w:szCs w:val="32"/>
          <w:lang w:val="en-US" w:eastAsia="zh-CN"/>
        </w:rPr>
      </w:pPr>
      <w:bookmarkStart w:id="0" w:name="_GoBack"/>
      <w:bookmarkEnd w:id="0"/>
    </w:p>
    <w:sectPr>
      <w:footerReference r:id="rId5" w:type="first"/>
      <w:footerReference r:id="rId3" w:type="default"/>
      <w:footerReference r:id="rId4" w:type="even"/>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1"/>
    <w:family w:val="roman"/>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Style w:val="15"/>
                            </w:rPr>
                          </w:pPr>
                          <w:r>
                            <w:rPr>
                              <w:rStyle w:val="15"/>
                            </w:rPr>
                            <w:fldChar w:fldCharType="begin"/>
                          </w:r>
                          <w:r>
                            <w:rPr>
                              <w:rStyle w:val="15"/>
                            </w:rPr>
                            <w:instrText xml:space="preserve">PAGE  </w:instrText>
                          </w:r>
                          <w:r>
                            <w:rPr>
                              <w:rStyle w:val="15"/>
                            </w:rPr>
                            <w:fldChar w:fldCharType="separate"/>
                          </w:r>
                          <w:r>
                            <w:rPr>
                              <w:rStyle w:val="15"/>
                            </w:rPr>
                            <w:t>- 7 -</w:t>
                          </w:r>
                          <w:r>
                            <w:rPr>
                              <w:rStyle w:val="15"/>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DT5x9SrwEAAEQDAAAOAAAAAAAAAAEAIAAAADUBAABkcnMvZTJvRG9jLnht&#10;bFBLBQYAAAAABgAGAFkBAABWBQAAAAA=&#10;">
              <v:fill on="f" focussize="0,0"/>
              <v:stroke on="f"/>
              <v:imagedata o:title=""/>
              <o:lock v:ext="edit" aspectratio="f"/>
              <v:textbox inset="0mm,0mm,0mm,0mm" style="mso-fit-shape-to-text:t;">
                <w:txbxContent>
                  <w:p>
                    <w:pPr>
                      <w:pStyle w:val="10"/>
                      <w:rPr>
                        <w:rStyle w:val="15"/>
                      </w:rPr>
                    </w:pPr>
                    <w:r>
                      <w:rPr>
                        <w:rStyle w:val="15"/>
                      </w:rPr>
                      <w:fldChar w:fldCharType="begin"/>
                    </w:r>
                    <w:r>
                      <w:rPr>
                        <w:rStyle w:val="15"/>
                      </w:rPr>
                      <w:instrText xml:space="preserve">PAGE  </w:instrText>
                    </w:r>
                    <w:r>
                      <w:rPr>
                        <w:rStyle w:val="15"/>
                      </w:rPr>
                      <w:fldChar w:fldCharType="separate"/>
                    </w:r>
                    <w:r>
                      <w:rPr>
                        <w:rStyle w:val="15"/>
                      </w:rPr>
                      <w:t>- 7 -</w:t>
                    </w:r>
                    <w:r>
                      <w:rPr>
                        <w:rStyle w:val="15"/>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Style w:val="15"/>
                            </w:rPr>
                          </w:pPr>
                          <w:r>
                            <w:rPr>
                              <w:rStyle w:val="15"/>
                            </w:rPr>
                            <w:fldChar w:fldCharType="begin"/>
                          </w:r>
                          <w:r>
                            <w:rPr>
                              <w:rStyle w:val="15"/>
                            </w:rPr>
                            <w:instrText xml:space="preserve">PAGE  </w:instrText>
                          </w:r>
                          <w:r>
                            <w:rPr>
                              <w:rStyle w:val="15"/>
                            </w:rPr>
                            <w:fldChar w:fldCharType="separate"/>
                          </w:r>
                          <w:r>
                            <w:rPr>
                              <w:rStyle w:val="15"/>
                            </w:rPr>
                            <w:t>- 6 -</w:t>
                          </w:r>
                          <w:r>
                            <w:rPr>
                              <w:rStyle w:val="15"/>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BFWq6hrwEAAEQDAAAOAAAAAAAAAAEAIAAAADUBAABkcnMvZTJvRG9jLnht&#10;bFBLBQYAAAAABgAGAFkBAABWBQAAAAA=&#10;">
              <v:fill on="f" focussize="0,0"/>
              <v:stroke on="f"/>
              <v:imagedata o:title=""/>
              <o:lock v:ext="edit" aspectratio="f"/>
              <v:textbox inset="0mm,0mm,0mm,0mm" style="mso-fit-shape-to-text:t;">
                <w:txbxContent>
                  <w:p>
                    <w:pPr>
                      <w:pStyle w:val="10"/>
                      <w:rPr>
                        <w:rStyle w:val="15"/>
                      </w:rPr>
                    </w:pPr>
                    <w:r>
                      <w:rPr>
                        <w:rStyle w:val="15"/>
                      </w:rPr>
                      <w:fldChar w:fldCharType="begin"/>
                    </w:r>
                    <w:r>
                      <w:rPr>
                        <w:rStyle w:val="15"/>
                      </w:rPr>
                      <w:instrText xml:space="preserve">PAGE  </w:instrText>
                    </w:r>
                    <w:r>
                      <w:rPr>
                        <w:rStyle w:val="15"/>
                      </w:rPr>
                      <w:fldChar w:fldCharType="separate"/>
                    </w:r>
                    <w:r>
                      <w:rPr>
                        <w:rStyle w:val="15"/>
                      </w:rPr>
                      <w:t>- 6 -</w:t>
                    </w:r>
                    <w:r>
                      <w:rPr>
                        <w:rStyle w:val="15"/>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cPKudrwEAAEQDAAAOAAAAAAAAAAEAIAAAADU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CA"/>
    <w:rsid w:val="001146BD"/>
    <w:rsid w:val="001B6CF6"/>
    <w:rsid w:val="001C09C4"/>
    <w:rsid w:val="001D1F2E"/>
    <w:rsid w:val="001F111F"/>
    <w:rsid w:val="002511AA"/>
    <w:rsid w:val="00273816"/>
    <w:rsid w:val="002C7383"/>
    <w:rsid w:val="002C7E03"/>
    <w:rsid w:val="00377DF3"/>
    <w:rsid w:val="003A14E0"/>
    <w:rsid w:val="003A726B"/>
    <w:rsid w:val="003C00C2"/>
    <w:rsid w:val="003C5EE7"/>
    <w:rsid w:val="003D25A1"/>
    <w:rsid w:val="003D366C"/>
    <w:rsid w:val="00465A84"/>
    <w:rsid w:val="004918F6"/>
    <w:rsid w:val="00513C4F"/>
    <w:rsid w:val="00531644"/>
    <w:rsid w:val="0054091D"/>
    <w:rsid w:val="00586F08"/>
    <w:rsid w:val="00633DEE"/>
    <w:rsid w:val="006531B1"/>
    <w:rsid w:val="00665127"/>
    <w:rsid w:val="00667F83"/>
    <w:rsid w:val="0067636A"/>
    <w:rsid w:val="006A06BF"/>
    <w:rsid w:val="00771869"/>
    <w:rsid w:val="00775FC4"/>
    <w:rsid w:val="00784FF8"/>
    <w:rsid w:val="007B5BB6"/>
    <w:rsid w:val="007D47C9"/>
    <w:rsid w:val="00804EE8"/>
    <w:rsid w:val="00857A32"/>
    <w:rsid w:val="00867A69"/>
    <w:rsid w:val="00906E13"/>
    <w:rsid w:val="009220EC"/>
    <w:rsid w:val="00982C39"/>
    <w:rsid w:val="009915F3"/>
    <w:rsid w:val="00991EB7"/>
    <w:rsid w:val="009A0256"/>
    <w:rsid w:val="009A5C86"/>
    <w:rsid w:val="009F7466"/>
    <w:rsid w:val="00AB0077"/>
    <w:rsid w:val="00AB1EC6"/>
    <w:rsid w:val="00AE0147"/>
    <w:rsid w:val="00B3092C"/>
    <w:rsid w:val="00B71466"/>
    <w:rsid w:val="00B96D19"/>
    <w:rsid w:val="00BD7239"/>
    <w:rsid w:val="00C04E9D"/>
    <w:rsid w:val="00C50C5A"/>
    <w:rsid w:val="00CA70CA"/>
    <w:rsid w:val="00CA7418"/>
    <w:rsid w:val="00CF691E"/>
    <w:rsid w:val="00D76F54"/>
    <w:rsid w:val="00D77012"/>
    <w:rsid w:val="00D87BE8"/>
    <w:rsid w:val="00DE0A6A"/>
    <w:rsid w:val="00ED2204"/>
    <w:rsid w:val="00EE2D2A"/>
    <w:rsid w:val="00F15D5B"/>
    <w:rsid w:val="00F64432"/>
    <w:rsid w:val="00FA4DF9"/>
    <w:rsid w:val="00FB54F0"/>
    <w:rsid w:val="147D577B"/>
    <w:rsid w:val="1EAE9B78"/>
    <w:rsid w:val="230727E6"/>
    <w:rsid w:val="2E41033E"/>
    <w:rsid w:val="2FBF7152"/>
    <w:rsid w:val="31DB17AA"/>
    <w:rsid w:val="353E57CB"/>
    <w:rsid w:val="39B4407C"/>
    <w:rsid w:val="3DDF8FD4"/>
    <w:rsid w:val="41B57FB3"/>
    <w:rsid w:val="457E1682"/>
    <w:rsid w:val="4AE21F70"/>
    <w:rsid w:val="4BEF653D"/>
    <w:rsid w:val="4C205AD1"/>
    <w:rsid w:val="4EE6C6B5"/>
    <w:rsid w:val="5D933AAC"/>
    <w:rsid w:val="6787351B"/>
    <w:rsid w:val="6DF905C5"/>
    <w:rsid w:val="6EDD0F3C"/>
    <w:rsid w:val="6F400912"/>
    <w:rsid w:val="6FCFC3E2"/>
    <w:rsid w:val="707E3E86"/>
    <w:rsid w:val="75FB25F2"/>
    <w:rsid w:val="75FE992D"/>
    <w:rsid w:val="774F8AA5"/>
    <w:rsid w:val="77FD6B2F"/>
    <w:rsid w:val="7BCCE89B"/>
    <w:rsid w:val="7DBA6338"/>
    <w:rsid w:val="7DF54CC1"/>
    <w:rsid w:val="7DFF4428"/>
    <w:rsid w:val="7E7FFE87"/>
    <w:rsid w:val="7FA84C95"/>
    <w:rsid w:val="7FFF1301"/>
    <w:rsid w:val="8E93044D"/>
    <w:rsid w:val="B92E7AC6"/>
    <w:rsid w:val="BFFFBE5E"/>
    <w:rsid w:val="D75771BD"/>
    <w:rsid w:val="D7FE4BDB"/>
    <w:rsid w:val="DF6BD324"/>
    <w:rsid w:val="DFA7F711"/>
    <w:rsid w:val="DFEFEB49"/>
    <w:rsid w:val="EEF7A813"/>
    <w:rsid w:val="EFAA17FB"/>
    <w:rsid w:val="F777EE4E"/>
    <w:rsid w:val="FAB65B69"/>
    <w:rsid w:val="FEEFDB47"/>
    <w:rsid w:val="FF8CFC69"/>
    <w:rsid w:val="FFDF2628"/>
    <w:rsid w:val="FFE7F219"/>
    <w:rsid w:val="FFF3800F"/>
    <w:rsid w:val="FFFFE5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6"/>
    <w:qFormat/>
    <w:uiPriority w:val="99"/>
    <w:pPr>
      <w:ind w:firstLine="720" w:firstLineChars="225"/>
      <w:outlineLvl w:val="0"/>
    </w:pPr>
    <w:rPr>
      <w:rFonts w:ascii="黑体" w:hAnsi="黑体" w:eastAsia="黑体" w:cs="Times New Roman"/>
      <w:sz w:val="32"/>
      <w:szCs w:val="32"/>
    </w:rPr>
  </w:style>
  <w:style w:type="paragraph" w:styleId="4">
    <w:name w:val="heading 2"/>
    <w:basedOn w:val="1"/>
    <w:next w:val="1"/>
    <w:link w:val="27"/>
    <w:qFormat/>
    <w:uiPriority w:val="99"/>
    <w:pPr>
      <w:ind w:firstLine="630" w:firstLineChars="196"/>
      <w:outlineLvl w:val="1"/>
    </w:pPr>
    <w:rPr>
      <w:rFonts w:ascii="仿宋" w:hAnsi="仿宋" w:eastAsia="仿宋" w:cs="Times New Roman"/>
      <w:b/>
      <w:sz w:val="32"/>
      <w:szCs w:val="32"/>
    </w:rPr>
  </w:style>
  <w:style w:type="character" w:default="1" w:styleId="14">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annotation subject"/>
    <w:basedOn w:val="6"/>
    <w:next w:val="6"/>
    <w:link w:val="35"/>
    <w:qFormat/>
    <w:uiPriority w:val="99"/>
    <w:rPr>
      <w:b/>
      <w:bCs/>
    </w:rPr>
  </w:style>
  <w:style w:type="paragraph" w:styleId="6">
    <w:name w:val="annotation text"/>
    <w:basedOn w:val="1"/>
    <w:link w:val="34"/>
    <w:qFormat/>
    <w:uiPriority w:val="99"/>
    <w:pPr>
      <w:jc w:val="left"/>
    </w:pPr>
  </w:style>
  <w:style w:type="paragraph" w:styleId="7">
    <w:name w:val="Document Map"/>
    <w:basedOn w:val="1"/>
    <w:link w:val="28"/>
    <w:qFormat/>
    <w:uiPriority w:val="99"/>
    <w:rPr>
      <w:rFonts w:ascii="宋体"/>
      <w:sz w:val="18"/>
      <w:szCs w:val="18"/>
    </w:rPr>
  </w:style>
  <w:style w:type="paragraph" w:styleId="8">
    <w:name w:val="Date"/>
    <w:basedOn w:val="1"/>
    <w:next w:val="1"/>
    <w:link w:val="37"/>
    <w:qFormat/>
    <w:uiPriority w:val="99"/>
    <w:pPr>
      <w:ind w:left="100" w:leftChars="2500"/>
    </w:pPr>
  </w:style>
  <w:style w:type="paragraph" w:styleId="9">
    <w:name w:val="Balloon Text"/>
    <w:basedOn w:val="1"/>
    <w:link w:val="36"/>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styleId="16">
    <w:name w:val="FollowedHyperlink"/>
    <w:basedOn w:val="14"/>
    <w:qFormat/>
    <w:uiPriority w:val="0"/>
    <w:rPr>
      <w:color w:val="434343"/>
      <w:u w:val="none"/>
    </w:rPr>
  </w:style>
  <w:style w:type="character" w:styleId="17">
    <w:name w:val="Emphasis"/>
    <w:basedOn w:val="14"/>
    <w:qFormat/>
    <w:uiPriority w:val="2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434343"/>
      <w:u w:val="none"/>
    </w:rPr>
  </w:style>
  <w:style w:type="character" w:styleId="22">
    <w:name w:val="HTML Code"/>
    <w:basedOn w:val="14"/>
    <w:qFormat/>
    <w:uiPriority w:val="0"/>
    <w:rPr>
      <w:rFonts w:hint="eastAsia" w:ascii="微软雅黑" w:hAnsi="微软雅黑" w:eastAsia="微软雅黑" w:cs="微软雅黑"/>
      <w:sz w:val="18"/>
      <w:szCs w:val="18"/>
    </w:rPr>
  </w:style>
  <w:style w:type="character" w:styleId="23">
    <w:name w:val="annotation reference"/>
    <w:basedOn w:val="14"/>
    <w:qFormat/>
    <w:uiPriority w:val="99"/>
    <w:rPr>
      <w:rFonts w:cs="Times New Roman"/>
      <w:sz w:val="21"/>
      <w:szCs w:val="21"/>
    </w:rPr>
  </w:style>
  <w:style w:type="character" w:styleId="24">
    <w:name w:val="HTML Cite"/>
    <w:basedOn w:val="14"/>
    <w:qFormat/>
    <w:uiPriority w:val="0"/>
  </w:style>
  <w:style w:type="character" w:customStyle="1" w:styleId="26">
    <w:name w:val="标题 1 Char"/>
    <w:basedOn w:val="14"/>
    <w:link w:val="3"/>
    <w:qFormat/>
    <w:uiPriority w:val="99"/>
    <w:rPr>
      <w:rFonts w:ascii="黑体" w:hAnsi="黑体" w:eastAsia="黑体" w:cs="Times New Roman"/>
      <w:sz w:val="32"/>
      <w:szCs w:val="32"/>
    </w:rPr>
  </w:style>
  <w:style w:type="character" w:customStyle="1" w:styleId="27">
    <w:name w:val="标题 2 Char"/>
    <w:basedOn w:val="14"/>
    <w:link w:val="4"/>
    <w:qFormat/>
    <w:uiPriority w:val="99"/>
    <w:rPr>
      <w:rFonts w:ascii="仿宋" w:hAnsi="仿宋" w:eastAsia="仿宋" w:cs="Times New Roman"/>
      <w:b/>
      <w:sz w:val="32"/>
      <w:szCs w:val="32"/>
    </w:rPr>
  </w:style>
  <w:style w:type="character" w:customStyle="1" w:styleId="28">
    <w:name w:val="文档结构图 Char"/>
    <w:basedOn w:val="14"/>
    <w:link w:val="7"/>
    <w:qFormat/>
    <w:uiPriority w:val="99"/>
    <w:rPr>
      <w:rFonts w:ascii="宋体" w:eastAsia="宋体" w:cs="Times New Roman"/>
      <w:sz w:val="18"/>
      <w:szCs w:val="18"/>
    </w:rPr>
  </w:style>
  <w:style w:type="character" w:customStyle="1" w:styleId="29">
    <w:name w:val="页脚 Char"/>
    <w:basedOn w:val="14"/>
    <w:link w:val="10"/>
    <w:qFormat/>
    <w:uiPriority w:val="99"/>
    <w:rPr>
      <w:rFonts w:cs="Times New Roman"/>
      <w:sz w:val="18"/>
      <w:szCs w:val="18"/>
    </w:rPr>
  </w:style>
  <w:style w:type="character" w:customStyle="1" w:styleId="30">
    <w:name w:val="页眉 Char"/>
    <w:basedOn w:val="14"/>
    <w:link w:val="11"/>
    <w:qFormat/>
    <w:uiPriority w:val="99"/>
    <w:rPr>
      <w:rFonts w:cs="Times New Roman"/>
      <w:sz w:val="18"/>
      <w:szCs w:val="18"/>
    </w:rPr>
  </w:style>
  <w:style w:type="paragraph" w:customStyle="1" w:styleId="31">
    <w:name w:val="List Paragraph1"/>
    <w:basedOn w:val="1"/>
    <w:qFormat/>
    <w:uiPriority w:val="99"/>
    <w:pPr>
      <w:ind w:firstLine="420" w:firstLineChars="200"/>
    </w:pPr>
  </w:style>
  <w:style w:type="paragraph" w:customStyle="1" w:styleId="32">
    <w:name w:val="列出段落1"/>
    <w:basedOn w:val="1"/>
    <w:qFormat/>
    <w:uiPriority w:val="99"/>
    <w:pPr>
      <w:ind w:firstLine="420" w:firstLineChars="200"/>
    </w:pPr>
    <w:rPr>
      <w:rFonts w:ascii="Times New Roman" w:hAnsi="Times New Roman" w:cs="Times New Roman"/>
      <w:szCs w:val="20"/>
    </w:rPr>
  </w:style>
  <w:style w:type="paragraph" w:customStyle="1" w:styleId="33">
    <w:name w:val="p0"/>
    <w:basedOn w:val="1"/>
    <w:qFormat/>
    <w:uiPriority w:val="99"/>
    <w:pPr>
      <w:widowControl/>
    </w:pPr>
    <w:rPr>
      <w:rFonts w:cs="宋体"/>
      <w:kern w:val="0"/>
      <w:szCs w:val="21"/>
    </w:rPr>
  </w:style>
  <w:style w:type="character" w:customStyle="1" w:styleId="34">
    <w:name w:val="批注文字 Char"/>
    <w:basedOn w:val="14"/>
    <w:link w:val="6"/>
    <w:qFormat/>
    <w:uiPriority w:val="99"/>
    <w:rPr>
      <w:rFonts w:ascii="Calibri" w:hAnsi="Calibri" w:cs="黑体"/>
    </w:rPr>
  </w:style>
  <w:style w:type="character" w:customStyle="1" w:styleId="35">
    <w:name w:val="批注主题 Char"/>
    <w:basedOn w:val="34"/>
    <w:link w:val="5"/>
    <w:qFormat/>
    <w:uiPriority w:val="99"/>
    <w:rPr>
      <w:rFonts w:ascii="Calibri" w:hAnsi="Calibri" w:cs="黑体"/>
      <w:b/>
      <w:bCs/>
    </w:rPr>
  </w:style>
  <w:style w:type="character" w:customStyle="1" w:styleId="36">
    <w:name w:val="批注框文本 Char"/>
    <w:basedOn w:val="14"/>
    <w:link w:val="9"/>
    <w:qFormat/>
    <w:uiPriority w:val="99"/>
    <w:rPr>
      <w:rFonts w:ascii="Calibri" w:hAnsi="Calibri" w:cs="黑体"/>
      <w:sz w:val="2"/>
    </w:rPr>
  </w:style>
  <w:style w:type="character" w:customStyle="1" w:styleId="37">
    <w:name w:val="日期 Char"/>
    <w:basedOn w:val="14"/>
    <w:link w:val="8"/>
    <w:qFormat/>
    <w:uiPriority w:val="99"/>
    <w:rPr>
      <w:rFonts w:ascii="Calibri" w:hAnsi="Calibri" w:cs="黑体"/>
    </w:rPr>
  </w:style>
  <w:style w:type="character" w:customStyle="1" w:styleId="38">
    <w:name w:val="sx"/>
    <w:basedOn w:val="14"/>
    <w:qFormat/>
    <w:uiPriority w:val="0"/>
  </w:style>
  <w:style w:type="character" w:customStyle="1" w:styleId="39">
    <w:name w:val="hj-easyread-speakerprocesser-position-action-icon"/>
    <w:basedOn w:val="14"/>
    <w:qFormat/>
    <w:uiPriority w:val="0"/>
  </w:style>
  <w:style w:type="character" w:customStyle="1" w:styleId="40">
    <w:name w:val="HTML 预设格式 Char"/>
    <w:basedOn w:val="14"/>
    <w:link w:val="12"/>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466</Words>
  <Characters>2662</Characters>
  <Lines>22</Lines>
  <Paragraphs>6</Paragraphs>
  <TotalTime>11</TotalTime>
  <ScaleCrop>false</ScaleCrop>
  <LinksUpToDate>false</LinksUpToDate>
  <CharactersWithSpaces>3122</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2020-04-11T14:01:00Z</dcterms:created>
  <dc:creator>林泽</dc:creator>
  <cp:lastModifiedBy>丁翔</cp:lastModifiedBy>
  <cp:lastPrinted>2019-04-28T16:52:00Z</cp:lastPrinted>
  <dcterms:modified xsi:type="dcterms:W3CDTF">2024-06-18T10:21:14Z</dcterms:modified>
  <dc:title>京经信委发〔2016〕 号</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