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sz w:val="32"/>
          <w:szCs w:val="32"/>
        </w:rPr>
      </w:pPr>
      <w:r>
        <w:rPr>
          <w:rFonts w:hint="eastAsia" w:ascii="黑体" w:hAnsi="黑体" w:eastAsia="黑体" w:cs="黑体"/>
          <w:sz w:val="32"/>
          <w:szCs w:val="32"/>
        </w:rPr>
        <w:t>附件3</w:t>
      </w:r>
    </w:p>
    <w:p>
      <w:pPr>
        <w:widowControl/>
        <w:autoSpaceDE w:val="0"/>
        <w:autoSpaceDN w:val="0"/>
        <w:spacing w:line="560" w:lineRule="exact"/>
        <w:ind w:firstLine="0" w:firstLineChars="0"/>
        <w:jc w:val="center"/>
        <w:outlineLvl w:val="0"/>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专精特新“小巨人”企业申报及</w:t>
      </w:r>
    </w:p>
    <w:p>
      <w:pPr>
        <w:widowControl/>
        <w:autoSpaceDE w:val="0"/>
        <w:autoSpaceDN w:val="0"/>
        <w:spacing w:line="560" w:lineRule="exact"/>
        <w:ind w:firstLine="0" w:firstLineChars="0"/>
        <w:jc w:val="center"/>
        <w:outlineLvl w:val="0"/>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复核材料清单</w:t>
      </w:r>
    </w:p>
    <w:p>
      <w:pPr>
        <w:widowControl/>
        <w:autoSpaceDE w:val="0"/>
        <w:autoSpaceDN w:val="0"/>
        <w:spacing w:line="560" w:lineRule="exact"/>
        <w:ind w:firstLine="640" w:firstLineChars="200"/>
        <w:outlineLvl w:val="0"/>
        <w:rPr>
          <w:rFonts w:hint="eastAsia" w:ascii="仿宋" w:hAnsi="仿宋" w:eastAsia="仿宋" w:cs="仿宋"/>
          <w:sz w:val="32"/>
          <w:szCs w:val="32"/>
        </w:rPr>
      </w:pPr>
    </w:p>
    <w:p>
      <w:pPr>
        <w:widowControl/>
        <w:autoSpaceDE w:val="0"/>
        <w:autoSpaceDN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下列材料请按清单所列顺序依次分类提供。</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auto"/>
        <w:outlineLvl w:val="0"/>
        <w:rPr>
          <w:rFonts w:ascii="仿宋" w:hAnsi="仿宋" w:eastAsia="仿宋" w:cs="仿宋"/>
          <w:sz w:val="32"/>
          <w:szCs w:val="32"/>
        </w:rPr>
      </w:pPr>
      <w:r>
        <w:rPr>
          <w:rFonts w:hint="eastAsia" w:ascii="仿宋" w:hAnsi="仿宋" w:eastAsia="仿宋" w:cs="仿宋"/>
          <w:sz w:val="32"/>
          <w:szCs w:val="32"/>
        </w:rPr>
        <w:t>1. 企业营业执照副本复印件（扫描电子版）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 w:hAnsi="仿宋" w:eastAsia="仿宋" w:cs="仿宋"/>
          <w:sz w:val="32"/>
          <w:szCs w:val="32"/>
        </w:rPr>
        <w:t>2. 报统计局的法人单位基本情况表（扫描电子版）。</w:t>
      </w:r>
      <w:r>
        <w:rPr>
          <w:rFonts w:hint="eastAsia" w:ascii="仿宋_GB2312" w:hAnsi="仿宋_GB2312" w:eastAsia="仿宋_GB2312" w:cs="仿宋_GB2312"/>
          <w:sz w:val="32"/>
          <w:szCs w:val="32"/>
        </w:rPr>
        <w:t>如果上述材料未明确行业代码及行业分类，企业需提交情况说明，明确行业代码及行业分类。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企业最新一期社保缴纳证明。如企业使用合并报表财务数据，需将合并范围内的相关企业人数一并纳入从业人数统计，并提供所有相关企业的社保缴纳证明。</w:t>
      </w:r>
    </w:p>
    <w:p>
      <w:pPr>
        <w:keepNext w:val="0"/>
        <w:keepLines w:val="0"/>
        <w:pageBreakBefore w:val="0"/>
        <w:widowControl/>
        <w:kinsoku/>
        <w:overflowPunct/>
        <w:topLinePunct w:val="0"/>
        <w:autoSpaceDE w:val="0"/>
        <w:autoSpaceDN w:val="0"/>
        <w:bidi w:val="0"/>
        <w:adjustRightInd/>
        <w:snapToGrid/>
        <w:spacing w:line="560" w:lineRule="exact"/>
        <w:ind w:firstLine="640" w:firstLineChars="200"/>
        <w:rPr>
          <w:rFonts w:hint="eastAsia" w:ascii="仿宋" w:hAnsi="仿宋" w:eastAsia="仿宋" w:cs="仿宋"/>
          <w:color w:val="auto"/>
          <w:sz w:val="32"/>
          <w:szCs w:val="32"/>
        </w:rPr>
      </w:pPr>
      <w:r>
        <w:rPr>
          <w:rFonts w:ascii="仿宋" w:hAnsi="仿宋" w:eastAsia="仿宋" w:cs="仿宋"/>
          <w:color w:val="auto"/>
          <w:sz w:val="32"/>
          <w:szCs w:val="32"/>
        </w:rPr>
        <w:t>4</w:t>
      </w:r>
      <w:r>
        <w:rPr>
          <w:rFonts w:hint="eastAsia" w:ascii="仿宋" w:hAnsi="仿宋" w:eastAsia="仿宋" w:cs="仿宋"/>
          <w:color w:val="auto"/>
          <w:sz w:val="32"/>
          <w:szCs w:val="32"/>
        </w:rPr>
        <w:t>.经会计师事务所审计的20</w:t>
      </w:r>
      <w:r>
        <w:rPr>
          <w:rFonts w:ascii="仿宋" w:hAnsi="仿宋" w:eastAsia="仿宋" w:cs="仿宋"/>
          <w:color w:val="auto"/>
          <w:sz w:val="32"/>
          <w:szCs w:val="32"/>
        </w:rPr>
        <w:t>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年度审计报告。</w:t>
      </w:r>
      <w:r>
        <w:rPr>
          <w:rFonts w:hint="eastAsia" w:ascii="仿宋_GB2312" w:hAnsi="仿宋_GB2312" w:eastAsia="仿宋_GB2312" w:cs="仿宋_GB2312"/>
          <w:color w:val="auto"/>
          <w:sz w:val="32"/>
          <w:szCs w:val="32"/>
        </w:rPr>
        <w:t>（如企业使用合并报表财务数据,需同时提交合并报表和单独报表)。财务审计报告未列明该年度研发费用支出金额的，提交经会计师事务所审计的研发费用专项审计报告</w:t>
      </w:r>
      <w:r>
        <w:rPr>
          <w:rFonts w:hint="eastAsia" w:ascii="仿宋" w:hAnsi="仿宋" w:eastAsia="仿宋" w:cs="仿宋"/>
          <w:color w:val="auto"/>
          <w:sz w:val="32"/>
          <w:szCs w:val="32"/>
        </w:rPr>
        <w:t>。（扫描电子版，情况说明须加盖公章）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textAlignment w:val="baseline"/>
        <w:rPr>
          <w:rStyle w:val="10"/>
          <w:rFonts w:hint="eastAsia" w:ascii="仿宋_GB2312" w:hAnsi="Microsoft YaHei UI" w:eastAsia="仿宋_GB2312" w:cstheme="minorBidi"/>
          <w:b w:val="0"/>
          <w:bCs w:val="0"/>
          <w:i w:val="0"/>
          <w:iCs w:val="0"/>
          <w:caps w:val="0"/>
          <w:color w:val="auto"/>
          <w:spacing w:val="0"/>
          <w:sz w:val="32"/>
          <w:szCs w:val="32"/>
          <w:shd w:val="clear" w:color="auto" w:fill="FFFFFF"/>
        </w:rPr>
      </w:pPr>
      <w:r>
        <w:rPr>
          <w:rStyle w:val="10"/>
          <w:rFonts w:hint="eastAsia" w:ascii="仿宋_GB2312" w:hAnsi="Microsoft YaHei UI" w:eastAsia="仿宋_GB2312" w:cstheme="minorBidi"/>
          <w:b w:val="0"/>
          <w:bCs w:val="0"/>
          <w:i w:val="0"/>
          <w:iCs w:val="0"/>
          <w:caps w:val="0"/>
          <w:color w:val="auto"/>
          <w:spacing w:val="0"/>
          <w:sz w:val="32"/>
          <w:szCs w:val="32"/>
          <w:shd w:val="clear" w:color="auto" w:fill="FFFFFF"/>
        </w:rPr>
        <w:t>企业有关财务数据依据会计师事务所出具的审计报告。务请将会计师事务所在财政部注册会计师行业统一监管平台（http://acc.mof.gov.cn）完成报备后的已赋码电子原件，上传至优质中小企业梯度培育平台，如不一致，将影响申报结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Style w:val="10"/>
          <w:rFonts w:hint="eastAsia" w:ascii="仿宋_GB2312" w:hAnsi="Microsoft YaHei UI" w:eastAsia="仿宋_GB2312" w:cstheme="minorBidi"/>
          <w:b w:val="0"/>
          <w:bCs w:val="0"/>
          <w:i w:val="0"/>
          <w:iCs w:val="0"/>
          <w:caps w:val="0"/>
          <w:color w:val="auto"/>
          <w:spacing w:val="0"/>
          <w:sz w:val="32"/>
          <w:szCs w:val="32"/>
          <w:shd w:val="clear" w:color="auto" w:fill="FFFFFF"/>
        </w:rPr>
      </w:pPr>
      <w:r>
        <w:rPr>
          <w:rStyle w:val="10"/>
          <w:rFonts w:hint="eastAsia" w:ascii="仿宋_GB2312" w:hAnsi="Microsoft YaHei UI" w:eastAsia="仿宋_GB2312" w:cstheme="minorBidi"/>
          <w:b w:val="0"/>
          <w:bCs w:val="0"/>
          <w:i w:val="0"/>
          <w:iCs w:val="0"/>
          <w:caps w:val="0"/>
          <w:color w:val="auto"/>
          <w:spacing w:val="0"/>
          <w:sz w:val="32"/>
          <w:szCs w:val="32"/>
          <w:shd w:val="clear" w:color="auto" w:fill="FFFFFF"/>
        </w:rPr>
        <w:t>主营业务收入、主营业务成本两项指标</w:t>
      </w:r>
      <w:r>
        <w:rPr>
          <w:rStyle w:val="10"/>
          <w:rFonts w:hint="eastAsia" w:ascii="仿宋_GB2312" w:hAnsi="Microsoft YaHei UI" w:eastAsia="仿宋_GB2312" w:cstheme="minorBidi"/>
          <w:b w:val="0"/>
          <w:bCs w:val="0"/>
          <w:i w:val="0"/>
          <w:iCs w:val="0"/>
          <w:caps w:val="0"/>
          <w:color w:val="auto"/>
          <w:spacing w:val="0"/>
          <w:sz w:val="32"/>
          <w:szCs w:val="32"/>
          <w:shd w:val="clear" w:color="auto" w:fill="FFFFFF"/>
          <w:lang w:val="en-US" w:eastAsia="zh-CN"/>
        </w:rPr>
        <w:t>需</w:t>
      </w:r>
      <w:r>
        <w:rPr>
          <w:rStyle w:val="10"/>
          <w:rFonts w:hint="eastAsia" w:ascii="仿宋_GB2312" w:hAnsi="Microsoft YaHei UI" w:eastAsia="仿宋_GB2312" w:cstheme="minorBidi"/>
          <w:b w:val="0"/>
          <w:bCs w:val="0"/>
          <w:i w:val="0"/>
          <w:iCs w:val="0"/>
          <w:caps w:val="0"/>
          <w:color w:val="auto"/>
          <w:spacing w:val="0"/>
          <w:sz w:val="32"/>
          <w:szCs w:val="32"/>
          <w:shd w:val="clear" w:color="auto" w:fill="FFFFFF"/>
        </w:rPr>
        <w:t>纳入审计报告。</w:t>
      </w:r>
      <w:r>
        <w:rPr>
          <w:rStyle w:val="10"/>
          <w:rFonts w:hint="eastAsia" w:ascii="仿宋_GB2312" w:hAnsi="Microsoft YaHei UI" w:eastAsia="仿宋_GB2312" w:cstheme="minorBidi"/>
          <w:b w:val="0"/>
          <w:bCs w:val="0"/>
          <w:color w:val="auto"/>
          <w:sz w:val="32"/>
          <w:szCs w:val="32"/>
          <w:highlight w:val="none"/>
          <w:shd w:val="clear" w:color="auto" w:fill="FFFFFF"/>
          <w:lang w:val="en-US" w:eastAsia="zh-CN"/>
        </w:rPr>
        <w:t>未纳入将影响申报结果。</w:t>
      </w:r>
    </w:p>
    <w:p>
      <w:pPr>
        <w:pStyle w:val="13"/>
        <w:keepNext w:val="0"/>
        <w:keepLines w:val="0"/>
        <w:pageBreakBefore w:val="0"/>
        <w:widowControl/>
        <w:kinsoku/>
        <w:overflowPunct/>
        <w:topLinePunct w:val="0"/>
        <w:autoSpaceDE w:val="0"/>
        <w:autoSpaceDN w:val="0"/>
        <w:bidi w:val="0"/>
        <w:adjustRightInd/>
        <w:snapToGrid/>
        <w:spacing w:line="560" w:lineRule="exact"/>
        <w:ind w:firstLine="640"/>
        <w:rPr>
          <w:rFonts w:ascii="仿宋" w:hAnsi="仿宋" w:eastAsia="仿宋" w:cs="仿宋"/>
          <w:color w:val="auto"/>
          <w:sz w:val="32"/>
          <w:szCs w:val="32"/>
        </w:rPr>
      </w:pPr>
      <w:r>
        <w:rPr>
          <w:rFonts w:ascii="仿宋" w:hAnsi="仿宋" w:eastAsia="仿宋" w:cs="仿宋"/>
          <w:color w:val="auto"/>
          <w:sz w:val="32"/>
          <w:szCs w:val="32"/>
        </w:rPr>
        <w:t>5</w:t>
      </w:r>
      <w:r>
        <w:rPr>
          <w:rFonts w:hint="eastAsia" w:ascii="仿宋" w:hAnsi="仿宋" w:eastAsia="仿宋" w:cs="仿宋"/>
          <w:color w:val="auto"/>
          <w:sz w:val="32"/>
          <w:szCs w:val="32"/>
        </w:rPr>
        <w:t>.上年度营收5000万以下企业提供：近2年内新增股权融资额证明材料（包括但不限于验资报告，增资协议、投资协议及相应的股东支付凭证等）。（扫描电子版）</w:t>
      </w:r>
    </w:p>
    <w:p>
      <w:pPr>
        <w:pStyle w:val="13"/>
        <w:widowControl/>
        <w:autoSpaceDE w:val="0"/>
        <w:autoSpaceDN w:val="0"/>
        <w:spacing w:line="560" w:lineRule="exact"/>
        <w:ind w:firstLine="640"/>
        <w:rPr>
          <w:rFonts w:ascii="仿宋" w:hAnsi="仿宋" w:eastAsia="仿宋" w:cs="仿宋"/>
          <w:color w:val="auto"/>
          <w:sz w:val="32"/>
          <w:szCs w:val="32"/>
        </w:rPr>
      </w:pPr>
      <w:r>
        <w:rPr>
          <w:rFonts w:ascii="仿宋" w:hAnsi="仿宋" w:eastAsia="仿宋" w:cs="仿宋"/>
          <w:color w:val="auto"/>
          <w:sz w:val="32"/>
          <w:szCs w:val="32"/>
        </w:rPr>
        <w:t>6</w:t>
      </w:r>
      <w:r>
        <w:rPr>
          <w:rFonts w:hint="eastAsia" w:ascii="仿宋" w:hAnsi="仿宋" w:eastAsia="仿宋" w:cs="仿宋"/>
          <w:color w:val="auto"/>
          <w:sz w:val="32"/>
          <w:szCs w:val="32"/>
        </w:rPr>
        <w:t>.企业出具的202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年主导产品市场占有率</w:t>
      </w:r>
      <w:r>
        <w:rPr>
          <w:rFonts w:hint="eastAsia" w:ascii="仿宋" w:hAnsi="仿宋" w:eastAsia="仿宋" w:cs="仿宋"/>
          <w:color w:val="auto"/>
          <w:sz w:val="32"/>
          <w:szCs w:val="32"/>
          <w:lang w:val="en-US" w:eastAsia="zh-CN"/>
        </w:rPr>
        <w:t>说明文件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要求说明</w:t>
      </w:r>
      <w:r>
        <w:rPr>
          <w:rFonts w:hint="eastAsia" w:ascii="仿宋" w:hAnsi="仿宋" w:eastAsia="仿宋" w:cs="仿宋"/>
          <w:color w:val="auto"/>
          <w:sz w:val="32"/>
          <w:szCs w:val="32"/>
        </w:rPr>
        <w:t>客观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真实、准确，引用数据需</w:t>
      </w:r>
      <w:r>
        <w:rPr>
          <w:rFonts w:hint="eastAsia" w:ascii="仿宋" w:hAnsi="仿宋" w:eastAsia="仿宋" w:cs="仿宋"/>
          <w:color w:val="auto"/>
          <w:sz w:val="32"/>
          <w:szCs w:val="32"/>
        </w:rPr>
        <w:t>注明出处。（扫描电子版，情况说明须加盖公章）。</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说明</w:t>
      </w:r>
      <w:r>
        <w:rPr>
          <w:rFonts w:hint="eastAsia" w:ascii="仿宋" w:hAnsi="仿宋" w:eastAsia="仿宋" w:cs="仿宋"/>
          <w:color w:val="auto"/>
          <w:sz w:val="32"/>
          <w:szCs w:val="32"/>
        </w:rPr>
        <w:t>文件至少包括以下内容：</w:t>
      </w:r>
    </w:p>
    <w:p>
      <w:pPr>
        <w:pStyle w:val="13"/>
        <w:spacing w:line="560" w:lineRule="exact"/>
        <w:ind w:firstLine="640"/>
        <w:rPr>
          <w:rFonts w:hint="eastAsia" w:ascii="仿宋" w:hAnsi="仿宋" w:eastAsia="仿宋" w:cs="仿宋"/>
          <w:color w:val="auto"/>
          <w:sz w:val="32"/>
          <w:szCs w:val="32"/>
        </w:rPr>
      </w:pPr>
      <w:r>
        <w:rPr>
          <w:rFonts w:hint="default" w:ascii="Calibri" w:hAnsi="Calibri" w:eastAsia="仿宋" w:cs="Calibri"/>
          <w:color w:val="auto"/>
          <w:sz w:val="32"/>
          <w:szCs w:val="32"/>
        </w:rPr>
        <w:t>①</w:t>
      </w:r>
      <w:r>
        <w:rPr>
          <w:rFonts w:hint="eastAsia" w:ascii="仿宋" w:hAnsi="仿宋" w:eastAsia="仿宋" w:cs="仿宋"/>
          <w:color w:val="auto"/>
          <w:sz w:val="32"/>
          <w:szCs w:val="32"/>
        </w:rPr>
        <w:t>企业主导产品名称，主导产品所属细分市场，全国细分市场总规模，本企业产品销售规模，需明确202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年企业主导产品在全国细分市场占有率数值，相关数据注明来源出处。请说明市场占有率是按产品销售收入额计算或按产品销售数量计算。</w:t>
      </w:r>
    </w:p>
    <w:p>
      <w:pPr>
        <w:pStyle w:val="13"/>
        <w:spacing w:line="560" w:lineRule="exact"/>
        <w:ind w:firstLine="640"/>
        <w:rPr>
          <w:rFonts w:ascii="仿宋" w:hAnsi="仿宋" w:eastAsia="仿宋" w:cs="仿宋"/>
          <w:color w:val="auto"/>
          <w:sz w:val="32"/>
          <w:szCs w:val="32"/>
        </w:rPr>
      </w:pPr>
      <w:r>
        <w:rPr>
          <w:rFonts w:hint="default" w:ascii="Calibri" w:hAnsi="Calibri" w:eastAsia="仿宋" w:cs="Calibri"/>
          <w:color w:val="auto"/>
          <w:sz w:val="32"/>
          <w:szCs w:val="32"/>
        </w:rPr>
        <w:t>②</w:t>
      </w:r>
      <w:r>
        <w:rPr>
          <w:rFonts w:hint="eastAsia" w:ascii="仿宋" w:hAnsi="仿宋" w:eastAsia="仿宋" w:cs="仿宋"/>
          <w:color w:val="auto"/>
          <w:sz w:val="32"/>
          <w:szCs w:val="32"/>
        </w:rPr>
        <w:t>简要说明企业技术和产品独特优势，及在国内细分行业中享有较高知名度和影响力情况。</w:t>
      </w: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7</w:t>
      </w:r>
      <w:r>
        <w:rPr>
          <w:rFonts w:hint="eastAsia" w:ascii="仿宋" w:hAnsi="仿宋" w:eastAsia="仿宋" w:cs="仿宋"/>
          <w:color w:val="auto"/>
          <w:sz w:val="32"/>
          <w:szCs w:val="32"/>
        </w:rPr>
        <w:t>.与主导产品相关的Ⅰ类知识产权一览表（详见附表</w:t>
      </w:r>
      <w:r>
        <w:rPr>
          <w:rFonts w:hint="default" w:ascii="仿宋" w:hAnsi="仿宋" w:eastAsia="仿宋" w:cs="仿宋"/>
          <w:color w:val="auto"/>
          <w:sz w:val="32"/>
          <w:szCs w:val="32"/>
        </w:rPr>
        <w:t>3-</w:t>
      </w:r>
      <w:r>
        <w:rPr>
          <w:rFonts w:hint="eastAsia" w:ascii="仿宋" w:hAnsi="仿宋" w:eastAsia="仿宋" w:cs="仿宋"/>
          <w:color w:val="auto"/>
          <w:sz w:val="32"/>
          <w:szCs w:val="32"/>
        </w:rPr>
        <w:t>1），</w:t>
      </w:r>
      <w:r>
        <w:rPr>
          <w:rStyle w:val="10"/>
          <w:rFonts w:hint="eastAsia" w:ascii="仿宋_GB2312" w:hAnsi="Microsoft YaHei UI" w:eastAsia="仿宋_GB2312" w:cstheme="minorBidi"/>
          <w:b w:val="0"/>
          <w:bCs w:val="0"/>
          <w:i w:val="0"/>
          <w:iCs w:val="0"/>
          <w:caps w:val="0"/>
          <w:color w:val="auto"/>
          <w:spacing w:val="0"/>
          <w:sz w:val="32"/>
          <w:szCs w:val="32"/>
          <w:shd w:val="clear" w:color="auto" w:fill="FFFFFF"/>
        </w:rPr>
        <w:t>国内发明专利</w:t>
      </w:r>
      <w:r>
        <w:rPr>
          <w:rStyle w:val="10"/>
          <w:rFonts w:hint="eastAsia" w:ascii="仿宋_GB2312" w:hAnsi="Microsoft YaHei UI" w:eastAsia="仿宋_GB2312" w:cstheme="minorBidi"/>
          <w:b w:val="0"/>
          <w:bCs w:val="0"/>
          <w:i w:val="0"/>
          <w:iCs w:val="0"/>
          <w:caps w:val="0"/>
          <w:color w:val="auto"/>
          <w:spacing w:val="0"/>
          <w:sz w:val="32"/>
          <w:szCs w:val="32"/>
          <w:shd w:val="clear" w:color="auto" w:fill="FFFFFF"/>
          <w:lang w:val="en-US" w:eastAsia="zh-CN"/>
        </w:rPr>
        <w:t>不需提供认定证书，</w:t>
      </w:r>
      <w:r>
        <w:rPr>
          <w:rStyle w:val="10"/>
          <w:rFonts w:hint="eastAsia" w:ascii="仿宋_GB2312" w:hAnsi="Microsoft YaHei UI" w:eastAsia="仿宋_GB2312" w:cstheme="minorBidi"/>
          <w:b w:val="0"/>
          <w:bCs w:val="0"/>
          <w:i w:val="0"/>
          <w:iCs w:val="0"/>
          <w:caps w:val="0"/>
          <w:color w:val="auto"/>
          <w:spacing w:val="0"/>
          <w:sz w:val="32"/>
          <w:szCs w:val="32"/>
          <w:shd w:val="clear" w:color="auto" w:fill="FFFFFF"/>
        </w:rPr>
        <w:t>涉及海外发明专利、集成电路设计布图等其他I类知识产权的，</w:t>
      </w:r>
      <w:r>
        <w:rPr>
          <w:rStyle w:val="10"/>
          <w:rFonts w:hint="eastAsia" w:ascii="仿宋_GB2312" w:hAnsi="Microsoft YaHei UI" w:eastAsia="仿宋_GB2312" w:cstheme="minorBidi"/>
          <w:b w:val="0"/>
          <w:bCs w:val="0"/>
          <w:i w:val="0"/>
          <w:iCs w:val="0"/>
          <w:caps w:val="0"/>
          <w:color w:val="auto"/>
          <w:spacing w:val="0"/>
          <w:sz w:val="32"/>
          <w:szCs w:val="32"/>
          <w:shd w:val="clear" w:color="auto" w:fill="FFFFFF"/>
          <w:lang w:val="en-US" w:eastAsia="zh-CN"/>
        </w:rPr>
        <w:t>仍</w:t>
      </w:r>
      <w:r>
        <w:rPr>
          <w:rStyle w:val="10"/>
          <w:rFonts w:hint="eastAsia" w:ascii="仿宋_GB2312" w:hAnsi="Microsoft YaHei UI" w:eastAsia="仿宋_GB2312" w:cstheme="minorBidi"/>
          <w:b w:val="0"/>
          <w:bCs w:val="0"/>
          <w:i w:val="0"/>
          <w:iCs w:val="0"/>
          <w:caps w:val="0"/>
          <w:color w:val="auto"/>
          <w:spacing w:val="0"/>
          <w:sz w:val="32"/>
          <w:szCs w:val="32"/>
          <w:shd w:val="clear" w:color="auto" w:fill="FFFFFF"/>
        </w:rPr>
        <w:t>需提供</w:t>
      </w:r>
      <w:r>
        <w:rPr>
          <w:rFonts w:hint="eastAsia" w:ascii="仿宋" w:hAnsi="仿宋" w:eastAsia="仿宋" w:cs="仿宋"/>
          <w:color w:val="auto"/>
          <w:sz w:val="32"/>
          <w:szCs w:val="32"/>
        </w:rPr>
        <w:t>认定证书等</w:t>
      </w:r>
      <w:r>
        <w:rPr>
          <w:rFonts w:hint="eastAsia" w:ascii="仿宋" w:hAnsi="仿宋" w:eastAsia="仿宋" w:cs="仿宋"/>
          <w:color w:val="auto"/>
          <w:sz w:val="32"/>
          <w:szCs w:val="32"/>
          <w:lang w:val="en-US" w:eastAsia="zh-CN"/>
        </w:rPr>
        <w:t>佐证</w:t>
      </w:r>
      <w:r>
        <w:rPr>
          <w:rFonts w:hint="eastAsia" w:ascii="仿宋" w:hAnsi="仿宋" w:eastAsia="仿宋" w:cs="仿宋"/>
          <w:color w:val="auto"/>
          <w:sz w:val="32"/>
          <w:szCs w:val="32"/>
        </w:rPr>
        <w:t>资料。（佐证资料</w:t>
      </w:r>
      <w:r>
        <w:rPr>
          <w:rFonts w:hint="eastAsia" w:ascii="仿宋" w:hAnsi="仿宋" w:eastAsia="仿宋" w:cs="仿宋"/>
          <w:color w:val="auto"/>
          <w:sz w:val="32"/>
          <w:szCs w:val="32"/>
          <w:lang w:val="en-US" w:eastAsia="zh-CN"/>
        </w:rPr>
        <w:t>提供</w:t>
      </w:r>
      <w:r>
        <w:rPr>
          <w:rFonts w:hint="eastAsia" w:ascii="仿宋" w:hAnsi="仿宋" w:eastAsia="仿宋" w:cs="仿宋"/>
          <w:color w:val="auto"/>
          <w:sz w:val="32"/>
          <w:szCs w:val="32"/>
        </w:rPr>
        <w:t>扫描电子版，表格提供可编辑电子版）</w:t>
      </w:r>
    </w:p>
    <w:p>
      <w:pPr>
        <w:spacing w:line="560" w:lineRule="exact"/>
        <w:ind w:firstLine="640" w:firstLineChars="200"/>
        <w:rPr>
          <w:rFonts w:ascii="仿宋" w:hAnsi="仿宋" w:eastAsia="仿宋" w:cs="仿宋"/>
          <w:sz w:val="32"/>
          <w:szCs w:val="32"/>
        </w:rPr>
      </w:pPr>
      <w:r>
        <w:rPr>
          <w:rFonts w:ascii="仿宋" w:hAnsi="仿宋" w:eastAsia="仿宋" w:cs="仿宋"/>
          <w:color w:val="auto"/>
          <w:sz w:val="32"/>
          <w:szCs w:val="32"/>
        </w:rPr>
        <w:t>8.</w:t>
      </w:r>
      <w:r>
        <w:rPr>
          <w:rFonts w:hint="eastAsia" w:ascii="仿宋" w:hAnsi="仿宋" w:eastAsia="仿宋" w:cs="仿宋"/>
          <w:color w:val="auto"/>
          <w:sz w:val="32"/>
          <w:szCs w:val="32"/>
        </w:rPr>
        <w:t>上年度营收5000万元以下企业提供：企业在202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年1</w:t>
      </w:r>
      <w:r>
        <w:rPr>
          <w:rFonts w:ascii="仿宋" w:hAnsi="仿宋" w:eastAsia="仿宋" w:cs="仿宋"/>
          <w:color w:val="auto"/>
          <w:sz w:val="32"/>
          <w:szCs w:val="32"/>
        </w:rPr>
        <w:t>2</w:t>
      </w:r>
      <w:r>
        <w:rPr>
          <w:rFonts w:hint="eastAsia" w:ascii="仿宋" w:hAnsi="仿宋" w:eastAsia="仿宋" w:cs="仿宋"/>
          <w:color w:val="auto"/>
          <w:sz w:val="32"/>
          <w:szCs w:val="32"/>
        </w:rPr>
        <w:t>月、202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年12月的社保缴费记录；企业在2</w:t>
      </w:r>
      <w:r>
        <w:rPr>
          <w:rFonts w:ascii="仿宋" w:hAnsi="仿宋" w:eastAsia="仿宋" w:cs="仿宋"/>
          <w:color w:val="auto"/>
          <w:sz w:val="32"/>
          <w:szCs w:val="32"/>
        </w:rPr>
        <w:t>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年1</w:t>
      </w:r>
      <w:r>
        <w:rPr>
          <w:rFonts w:ascii="仿宋" w:hAnsi="仿宋" w:eastAsia="仿宋" w:cs="仿宋"/>
          <w:color w:val="auto"/>
          <w:sz w:val="32"/>
          <w:szCs w:val="32"/>
        </w:rPr>
        <w:t>2</w:t>
      </w:r>
      <w:r>
        <w:rPr>
          <w:rFonts w:hint="eastAsia" w:ascii="仿宋" w:hAnsi="仿宋" w:eastAsia="仿宋" w:cs="仿宋"/>
          <w:color w:val="auto"/>
          <w:sz w:val="32"/>
          <w:szCs w:val="32"/>
        </w:rPr>
        <w:t>月、202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年12月的在职研发人员名单（名单需注明</w:t>
      </w:r>
      <w:r>
        <w:rPr>
          <w:rFonts w:hint="eastAsia" w:ascii="仿宋" w:hAnsi="仿宋" w:eastAsia="仿宋" w:cs="仿宋"/>
          <w:sz w:val="32"/>
          <w:szCs w:val="32"/>
        </w:rPr>
        <w:t>研发人员姓名、职位/岗位、研究专长/领域，并在企业社保缴费记录中标注出《如划√》研发人员。提供扫描盖章电子版）。</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企业获得质量管理体系认定一览表（详见附表</w:t>
      </w:r>
      <w:r>
        <w:rPr>
          <w:rFonts w:hint="default" w:ascii="仿宋" w:hAnsi="仿宋" w:eastAsia="仿宋" w:cs="仿宋"/>
          <w:sz w:val="32"/>
          <w:szCs w:val="32"/>
        </w:rPr>
        <w:t>3-</w:t>
      </w:r>
      <w:r>
        <w:rPr>
          <w:rFonts w:hint="eastAsia" w:ascii="仿宋" w:hAnsi="仿宋" w:eastAsia="仿宋" w:cs="仿宋"/>
          <w:sz w:val="32"/>
          <w:szCs w:val="32"/>
        </w:rPr>
        <w:t>2），及对应的佐证材料（如ISO9000质量管理体系、ISO14000环境管理体系等证书）。（扫描电子版，表格提供可编辑电子版）</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10</w:t>
      </w:r>
      <w:r>
        <w:rPr>
          <w:rFonts w:hint="eastAsia" w:ascii="仿宋" w:hAnsi="仿宋" w:eastAsia="仿宋" w:cs="仿宋"/>
          <w:sz w:val="32"/>
          <w:szCs w:val="32"/>
        </w:rPr>
        <w:t>.主导产品获得的发达国家或地区认证一览表（详见附表</w:t>
      </w:r>
      <w:r>
        <w:rPr>
          <w:rFonts w:hint="default" w:ascii="仿宋" w:hAnsi="仿宋" w:eastAsia="仿宋" w:cs="仿宋"/>
          <w:sz w:val="32"/>
          <w:szCs w:val="32"/>
        </w:rPr>
        <w:t>3-</w:t>
      </w:r>
      <w:r>
        <w:rPr>
          <w:rFonts w:hint="eastAsia" w:ascii="仿宋" w:hAnsi="仿宋" w:eastAsia="仿宋" w:cs="仿宋"/>
          <w:sz w:val="32"/>
          <w:szCs w:val="32"/>
        </w:rPr>
        <w:t>3），及相关佐证材料（认证证书、检测报告或其他相关材料）。（扫描电子版，表格提供可编辑电子版）</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11</w:t>
      </w:r>
      <w:r>
        <w:rPr>
          <w:rFonts w:hint="eastAsia" w:ascii="仿宋" w:hAnsi="仿宋" w:eastAsia="仿宋" w:cs="仿宋"/>
          <w:sz w:val="32"/>
          <w:szCs w:val="32"/>
        </w:rPr>
        <w:t>.企业自建或与高校、科研机构联合建立研发机构的佐证资料（技术研究院、企业技术中心证书、企业工程中心证书、院士专家工作站证书、博士后工作站证书等）（扫描电子版）。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2</w:t>
      </w:r>
      <w:r>
        <w:rPr>
          <w:rFonts w:hint="eastAsia" w:ascii="仿宋" w:hAnsi="仿宋" w:eastAsia="仿宋" w:cs="仿宋"/>
          <w:sz w:val="32"/>
          <w:szCs w:val="32"/>
        </w:rPr>
        <w:t>.企业至少1项核心业务采用信息系统包括但不限于研发设计CAX、生产制造CAM、经营管理ERP/OA、运维服务CRM、供应链管理SRM等支撑的佐证材料，提供采购协议和系统截图；如企业使用自己开发的系统，请提供闭环的立项、开发、使用等资料及系统截图。（扫描电子版）。</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13</w:t>
      </w:r>
      <w:r>
        <w:rPr>
          <w:rFonts w:hint="eastAsia" w:ascii="仿宋" w:hAnsi="仿宋" w:eastAsia="仿宋" w:cs="仿宋"/>
          <w:sz w:val="32"/>
          <w:szCs w:val="32"/>
        </w:rPr>
        <w:t>.企业拥有的自主品牌一览表（详见附表</w:t>
      </w:r>
      <w:r>
        <w:rPr>
          <w:rFonts w:hint="default" w:ascii="仿宋" w:hAnsi="仿宋" w:eastAsia="仿宋" w:cs="仿宋"/>
          <w:sz w:val="32"/>
          <w:szCs w:val="32"/>
        </w:rPr>
        <w:t>3-</w:t>
      </w:r>
      <w:r>
        <w:rPr>
          <w:rFonts w:hint="eastAsia" w:ascii="仿宋" w:hAnsi="仿宋" w:eastAsia="仿宋" w:cs="仿宋"/>
          <w:sz w:val="32"/>
          <w:szCs w:val="32"/>
        </w:rPr>
        <w:t>4），及相应的佐证材料（产品注册商标证或产品或服务已实现收入的其他佐证材料）。（扫描电子版,表格提供可编辑电子版）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4</w:t>
      </w:r>
      <w:r>
        <w:rPr>
          <w:rFonts w:hint="eastAsia" w:ascii="仿宋" w:hAnsi="仿宋" w:eastAsia="仿宋" w:cs="仿宋"/>
          <w:sz w:val="32"/>
          <w:szCs w:val="32"/>
        </w:rPr>
        <w:t>.企业主导产品所处产业链关键环节，以及“补短板”、“锻长板”、“填补国内（外）空白”的情况说明及佐证材料。佐证材料可提供：企业主导产品为国内外知名企业提供的销售合同或相关技术开发协议，企业与主要客户签订的主导产品销售合同（前三名）、主导产品核心技术实力证明材料等。（扫描电子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rPr>
        <w:t>国家级科技奖励证书。</w:t>
      </w:r>
    </w:p>
    <w:p>
      <w:pPr>
        <w:spacing w:line="560" w:lineRule="exact"/>
        <w:ind w:firstLine="640" w:firstLineChars="200"/>
        <w:rPr>
          <w:rFonts w:eastAsia="仿宋"/>
          <w:sz w:val="32"/>
          <w:szCs w:val="32"/>
        </w:rPr>
      </w:pPr>
      <w:bookmarkStart w:id="0" w:name="_GoBack"/>
      <w:bookmarkEnd w:id="0"/>
      <w:r>
        <w:rPr>
          <w:rFonts w:hint="eastAsia" w:ascii="仿宋" w:hAnsi="仿宋" w:eastAsia="仿宋" w:cs="仿宋"/>
          <w:sz w:val="32"/>
          <w:szCs w:val="32"/>
        </w:rPr>
        <w:t>1</w:t>
      </w:r>
      <w:r>
        <w:rPr>
          <w:rFonts w:ascii="仿宋" w:hAnsi="仿宋" w:eastAsia="仿宋" w:cs="仿宋"/>
          <w:sz w:val="32"/>
          <w:szCs w:val="32"/>
        </w:rPr>
        <w:t>6</w:t>
      </w:r>
      <w:r>
        <w:rPr>
          <w:rFonts w:hint="eastAsia" w:ascii="仿宋" w:hAnsi="仿宋" w:eastAsia="仿宋" w:cs="仿宋"/>
          <w:sz w:val="32"/>
          <w:szCs w:val="32"/>
        </w:rPr>
        <w:t>.近3年进入“创客中国”中小企业创新创业大赛全国50强企业组名单，证明材料及获奖证书。</w:t>
      </w:r>
    </w:p>
    <w:p>
      <w:pPr>
        <w:spacing w:line="56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BA28EA-4373-4ADD-85C9-5A71A06892A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519C459-EDFC-42DB-B690-54D8918BB8C0}"/>
  </w:font>
  <w:font w:name="等线">
    <w:panose1 w:val="02010600030101010101"/>
    <w:charset w:val="86"/>
    <w:family w:val="auto"/>
    <w:pitch w:val="default"/>
    <w:sig w:usb0="A00002BF" w:usb1="38CF7CFA" w:usb2="00000016" w:usb3="00000000" w:csb0="0004000F" w:csb1="00000000"/>
    <w:embedRegular r:id="rId3" w:fontKey="{3BEF76F1-4DE6-458F-8CCF-8CC07ACF5CBE}"/>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4" w:fontKey="{2913E335-7C1F-4360-8D3B-9236DA1CDA93}"/>
  </w:font>
  <w:font w:name="仿宋">
    <w:panose1 w:val="02010609060101010101"/>
    <w:charset w:val="86"/>
    <w:family w:val="modern"/>
    <w:pitch w:val="default"/>
    <w:sig w:usb0="800002BF" w:usb1="38CF7CFA" w:usb2="00000016" w:usb3="00000000" w:csb0="00040001" w:csb1="00000000"/>
    <w:embedRegular r:id="rId5" w:fontKey="{54B73E51-C7DD-4992-9330-2007ADAD772B}"/>
  </w:font>
  <w:font w:name="仿宋_GB2312">
    <w:panose1 w:val="02010609030101010101"/>
    <w:charset w:val="86"/>
    <w:family w:val="auto"/>
    <w:pitch w:val="default"/>
    <w:sig w:usb0="00000001" w:usb1="080E0000" w:usb2="00000000" w:usb3="00000000" w:csb0="00040000" w:csb1="00000000"/>
    <w:embedRegular r:id="rId6" w:fontKey="{B0593E68-65D8-4713-9F2F-585098F8AAD8}"/>
  </w:font>
  <w:font w:name="Microsoft YaHei UI">
    <w:panose1 w:val="020B0503020204020204"/>
    <w:charset w:val="86"/>
    <w:family w:val="swiss"/>
    <w:pitch w:val="default"/>
    <w:sig w:usb0="80000287" w:usb1="2ACF3C50" w:usb2="00000016" w:usb3="00000000" w:csb0="0004001F" w:csb1="00000000"/>
    <w:embedRegular r:id="rId7" w:fontKey="{790598CA-0E03-4661-8AD3-56240D11552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0ZDc1ZmRjMDg5ZDk2N2M1NWQzMjgwYzg1MmRjNzIifQ=="/>
  </w:docVars>
  <w:rsids>
    <w:rsidRoot w:val="00822F14"/>
    <w:rsid w:val="00011872"/>
    <w:rsid w:val="000541E0"/>
    <w:rsid w:val="00071B64"/>
    <w:rsid w:val="00093C82"/>
    <w:rsid w:val="000A0B86"/>
    <w:rsid w:val="001729D3"/>
    <w:rsid w:val="00172DEC"/>
    <w:rsid w:val="0019107F"/>
    <w:rsid w:val="002A2DDD"/>
    <w:rsid w:val="0033232A"/>
    <w:rsid w:val="00370E94"/>
    <w:rsid w:val="00395AAC"/>
    <w:rsid w:val="004318E1"/>
    <w:rsid w:val="00454D36"/>
    <w:rsid w:val="00464012"/>
    <w:rsid w:val="00471719"/>
    <w:rsid w:val="004D5935"/>
    <w:rsid w:val="00502C0A"/>
    <w:rsid w:val="0051635E"/>
    <w:rsid w:val="005775D0"/>
    <w:rsid w:val="005B04D9"/>
    <w:rsid w:val="00632540"/>
    <w:rsid w:val="0063446C"/>
    <w:rsid w:val="00641D4D"/>
    <w:rsid w:val="00693EA2"/>
    <w:rsid w:val="006E3A10"/>
    <w:rsid w:val="006E5E67"/>
    <w:rsid w:val="007A0B41"/>
    <w:rsid w:val="00822F14"/>
    <w:rsid w:val="00956293"/>
    <w:rsid w:val="009966CE"/>
    <w:rsid w:val="009F7C52"/>
    <w:rsid w:val="00A32B6E"/>
    <w:rsid w:val="00A736AE"/>
    <w:rsid w:val="00AA4B4B"/>
    <w:rsid w:val="00AE4ECC"/>
    <w:rsid w:val="00B522DF"/>
    <w:rsid w:val="00B839B5"/>
    <w:rsid w:val="00BF279F"/>
    <w:rsid w:val="00C82B64"/>
    <w:rsid w:val="00D20A5A"/>
    <w:rsid w:val="00D35ABC"/>
    <w:rsid w:val="00DB5FDB"/>
    <w:rsid w:val="00E022F0"/>
    <w:rsid w:val="00E34BB3"/>
    <w:rsid w:val="00E4620E"/>
    <w:rsid w:val="00E5738B"/>
    <w:rsid w:val="00E8251C"/>
    <w:rsid w:val="00E8524E"/>
    <w:rsid w:val="00EC56D0"/>
    <w:rsid w:val="00ED33DF"/>
    <w:rsid w:val="00F21C0C"/>
    <w:rsid w:val="00F579D9"/>
    <w:rsid w:val="00F65B70"/>
    <w:rsid w:val="00F930C4"/>
    <w:rsid w:val="03C147BC"/>
    <w:rsid w:val="07C4130A"/>
    <w:rsid w:val="0E3A4FC7"/>
    <w:rsid w:val="30785B84"/>
    <w:rsid w:val="333863BB"/>
    <w:rsid w:val="354B6B44"/>
    <w:rsid w:val="465B1265"/>
    <w:rsid w:val="5BFFC002"/>
    <w:rsid w:val="5C405436"/>
    <w:rsid w:val="6DD7825F"/>
    <w:rsid w:val="72065FD1"/>
    <w:rsid w:val="7A5C33BE"/>
    <w:rsid w:val="7ED510BF"/>
    <w:rsid w:val="D78F2986"/>
    <w:rsid w:val="E37F40B9"/>
    <w:rsid w:val="FEFAB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11"/>
    <w:qFormat/>
    <w:uiPriority w:val="0"/>
  </w:style>
  <w:style w:type="paragraph" w:styleId="3">
    <w:name w:val="Title"/>
    <w:basedOn w:val="1"/>
    <w:next w:val="1"/>
    <w:link w:val="12"/>
    <w:qFormat/>
    <w:uiPriority w:val="10"/>
    <w:pPr>
      <w:spacing w:before="240" w:after="60"/>
      <w:jc w:val="center"/>
      <w:outlineLvl w:val="0"/>
    </w:pPr>
    <w:rPr>
      <w:rFonts w:asciiTheme="majorHAnsi" w:hAnsiTheme="majorHAnsi" w:eastAsiaTheme="majorEastAsia" w:cstheme="majorBidi"/>
      <w:b/>
      <w:bCs/>
      <w:sz w:val="32"/>
      <w:szCs w:val="32"/>
    </w:rPr>
  </w:style>
  <w:style w:type="paragraph" w:styleId="4">
    <w:name w:val="Balloon Text"/>
    <w:basedOn w:val="1"/>
    <w:link w:val="17"/>
    <w:autoRedefine/>
    <w:semiHidden/>
    <w:unhideWhenUsed/>
    <w:qFormat/>
    <w:uiPriority w:val="99"/>
    <w:rPr>
      <w:sz w:val="18"/>
      <w:szCs w:val="18"/>
    </w:rPr>
  </w:style>
  <w:style w:type="paragraph" w:styleId="5">
    <w:name w:val="footer"/>
    <w:basedOn w:val="1"/>
    <w:link w:val="16"/>
    <w:autoRedefine/>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autoRedefine/>
    <w:qFormat/>
    <w:uiPriority w:val="22"/>
    <w:rPr>
      <w:b/>
      <w:bCs/>
    </w:rPr>
  </w:style>
  <w:style w:type="character" w:customStyle="1" w:styleId="11">
    <w:name w:val="正文文本 字符"/>
    <w:basedOn w:val="9"/>
    <w:link w:val="2"/>
    <w:autoRedefine/>
    <w:qFormat/>
    <w:uiPriority w:val="0"/>
    <w:rPr>
      <w:rFonts w:ascii="Times New Roman" w:hAnsi="Times New Roman" w:eastAsia="宋体" w:cs="Times New Roman"/>
    </w:rPr>
  </w:style>
  <w:style w:type="character" w:customStyle="1" w:styleId="12">
    <w:name w:val="标题 字符"/>
    <w:basedOn w:val="9"/>
    <w:link w:val="3"/>
    <w:autoRedefine/>
    <w:qFormat/>
    <w:uiPriority w:val="10"/>
    <w:rPr>
      <w:rFonts w:asciiTheme="majorHAnsi" w:hAnsiTheme="majorHAnsi" w:eastAsiaTheme="majorEastAsia" w:cstheme="majorBidi"/>
      <w:b/>
      <w:bCs/>
      <w:sz w:val="32"/>
      <w:szCs w:val="32"/>
    </w:rPr>
  </w:style>
  <w:style w:type="paragraph" w:styleId="13">
    <w:name w:val="List Paragraph"/>
    <w:basedOn w:val="1"/>
    <w:autoRedefine/>
    <w:qFormat/>
    <w:uiPriority w:val="34"/>
    <w:pPr>
      <w:ind w:firstLine="420" w:firstLineChars="200"/>
    </w:pPr>
    <w:rPr>
      <w:rFonts w:ascii="Calibri" w:hAnsi="Calibri" w:cs="Calibri"/>
      <w:szCs w:val="21"/>
    </w:rPr>
  </w:style>
  <w:style w:type="paragraph" w:customStyle="1" w:styleId="14">
    <w:name w:val="修订1"/>
    <w:autoRedefine/>
    <w:hidden/>
    <w:semiHidden/>
    <w:qFormat/>
    <w:uiPriority w:val="99"/>
    <w:rPr>
      <w:rFonts w:ascii="Times New Roman" w:hAnsi="Times New Roman" w:eastAsia="宋体" w:cs="Times New Roman"/>
      <w:kern w:val="2"/>
      <w:sz w:val="21"/>
      <w:szCs w:val="22"/>
      <w:lang w:val="en-US" w:eastAsia="zh-CN" w:bidi="ar-SA"/>
    </w:rPr>
  </w:style>
  <w:style w:type="character" w:customStyle="1" w:styleId="15">
    <w:name w:val="页眉 字符"/>
    <w:basedOn w:val="9"/>
    <w:link w:val="6"/>
    <w:autoRedefine/>
    <w:qFormat/>
    <w:uiPriority w:val="99"/>
    <w:rPr>
      <w:rFonts w:ascii="Times New Roman" w:hAnsi="Times New Roman" w:eastAsia="宋体" w:cs="Times New Roman"/>
      <w:sz w:val="18"/>
      <w:szCs w:val="18"/>
    </w:rPr>
  </w:style>
  <w:style w:type="character" w:customStyle="1" w:styleId="16">
    <w:name w:val="页脚 字符"/>
    <w:basedOn w:val="9"/>
    <w:link w:val="5"/>
    <w:autoRedefine/>
    <w:qFormat/>
    <w:uiPriority w:val="99"/>
    <w:rPr>
      <w:rFonts w:ascii="Times New Roman" w:hAnsi="Times New Roman" w:eastAsia="宋体" w:cs="Times New Roman"/>
      <w:sz w:val="18"/>
      <w:szCs w:val="18"/>
    </w:rPr>
  </w:style>
  <w:style w:type="character" w:customStyle="1" w:styleId="17">
    <w:name w:val="批注框文本 字符"/>
    <w:basedOn w:val="9"/>
    <w:link w:val="4"/>
    <w:autoRedefine/>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272</Words>
  <Characters>1556</Characters>
  <Lines>12</Lines>
  <Paragraphs>3</Paragraphs>
  <TotalTime>3</TotalTime>
  <ScaleCrop>false</ScaleCrop>
  <LinksUpToDate>false</LinksUpToDate>
  <CharactersWithSpaces>1825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2022-06-14T00:19:00Z</dcterms:created>
  <dc:creator>陈 岩</dc:creator>
  <cp:lastModifiedBy>爬树的鱼</cp:lastModifiedBy>
  <dcterms:modified xsi:type="dcterms:W3CDTF">2024-04-21T12:22:11Z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7348231032AE442582EDC453CB3ABF54</vt:lpwstr>
  </property>
</Properties>
</file>