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北京市经济和信息化局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信息公开工作年度报告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5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根据《中华人民共和国政府信息公开条例》第五十条之规定，制作本报告。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auto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总体情况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2019年，北京市经济和信息化局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坚持以习近平新时代中国特色社会主义思想为指导，按照创新发展、协同发展、高质量发展的要求，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推动全市高精尖产业加快发展、大数据建设稳步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，全面推进政务公开，增强政府公信力和执行力。</w:t>
      </w:r>
    </w:p>
    <w:p>
      <w:pPr>
        <w:pStyle w:val="2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（一）主动公开情况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firstLine="622" w:firstLineChars="200"/>
        <w:jc w:val="both"/>
        <w:textAlignment w:val="auto"/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1.门户网站信息发布情况。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2019年，北京市经济和信息化局门户网站共发布文件、政策、标准、运行数据、办理结果等信息1298条。新建专题专栏4个，就重大政策及行业指导性文件等征集意见23次，政民互动留言204条，答复204条。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firstLine="622" w:firstLineChars="200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2.新闻媒体公开情况。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2019年，召开新闻发布会，邀请北京日报、北京电视台等新闻媒体，开展现场采访、媒体专访、素材推送等不同形式的新闻宣传活动 60余次，主要媒体发稿 700余篇。   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40" w:lineRule="exact"/>
        <w:ind w:left="0" w:firstLine="622" w:firstLineChars="200"/>
        <w:jc w:val="both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3.新媒体信息公开情况。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2019年，北京经济和信息化局共发布微博482条，其中原创微博468条，原创率97.3%，覆盖人群3130万人次。微信公众号发布微信470条，阅读人数超过18.3万。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642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en-US" w:eastAsia="zh-CN" w:bidi="ar-SA"/>
        </w:rPr>
        <w:t>（二）依申请公开办理情况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642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1.申请情况。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2019年，北京市经济和信息化局共收到政府信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0"/>
        <w:jc w:val="both"/>
        <w:textAlignment w:val="auto"/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息公开申请46件，同比增长39.4%。其中，网页申请31件，电子邮件申请6件，信函申请5件，当面申请3件，传真申请1件。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642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2.答复情况。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46件申请中，“属于已经主动公开范围”1件，“同意公开”2件，“同意部分公开”6件，“不同意公开”12件，</w:t>
      </w:r>
      <w:r>
        <w:rPr>
          <w:rFonts w:hint="eastAsia" w:ascii="仿宋_GB2312" w:eastAsia="仿宋_GB2312" w:cs="仿宋_GB2312"/>
          <w:sz w:val="31"/>
          <w:szCs w:val="31"/>
        </w:rPr>
        <w:t>“不属于本行政机关公开”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5件，</w:t>
      </w:r>
      <w:r>
        <w:rPr>
          <w:rFonts w:hint="eastAsia" w:ascii="仿宋_GB2312" w:eastAsia="仿宋_GB2312" w:cs="仿宋_GB2312"/>
          <w:sz w:val="31"/>
          <w:szCs w:val="31"/>
        </w:rPr>
        <w:t>“申请信息不存在”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3件，</w:t>
      </w:r>
      <w:r>
        <w:rPr>
          <w:rFonts w:hint="eastAsia" w:ascii="仿宋_GB2312" w:eastAsia="仿宋_GB2312" w:cs="仿宋_GB2312"/>
          <w:sz w:val="31"/>
          <w:szCs w:val="31"/>
        </w:rPr>
        <w:t>“告知通过其他途径办理”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16</w:t>
      </w:r>
      <w:r>
        <w:rPr>
          <w:rFonts w:hint="eastAsia" w:ascii="仿宋_GB2312" w:eastAsia="仿宋_GB2312" w:cs="仿宋_GB2312"/>
          <w:sz w:val="31"/>
          <w:szCs w:val="31"/>
        </w:rPr>
        <w:t>件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，做到全部</w:t>
      </w:r>
      <w:r>
        <w:rPr>
          <w:rFonts w:hint="eastAsia" w:ascii="仿宋_GB2312" w:eastAsia="仿宋_GB2312" w:cs="仿宋_GB2312"/>
          <w:sz w:val="31"/>
          <w:szCs w:val="31"/>
        </w:rPr>
        <w:t>答复合法规范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。结转下年度继续办理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620"/>
        <w:jc w:val="both"/>
        <w:textAlignment w:val="auto"/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HAnsi"/>
          <w:b/>
          <w:bCs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_GB2312" w:eastAsia="仿宋_GB2312" w:cs="仿宋_GB2312"/>
          <w:b/>
          <w:bCs/>
          <w:kern w:val="0"/>
          <w:sz w:val="31"/>
          <w:szCs w:val="31"/>
          <w:lang w:val="en-US" w:eastAsia="zh-CN" w:bidi="ar"/>
        </w:rPr>
        <w:t>行政诉讼和行政复议情况</w:t>
      </w:r>
      <w:r>
        <w:rPr>
          <w:rFonts w:hint="eastAsia" w:ascii="仿宋_GB2312" w:eastAsia="仿宋_GB2312" w:cs="仿宋_GB2312" w:hAnsiTheme="minorHAnsi"/>
          <w:b/>
          <w:bCs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  <w:lang w:eastAsia="zh-CN"/>
        </w:rPr>
        <w:t>涉及信息公开行政诉讼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1项，原告向法院提起撤回起诉申请，北京市通州区人民法院经审查，裁定准许原告撤回起诉。涉及信息公开行政复议1项，工信部行政复议决定书维持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市经济和信息化局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作出的答复告知书。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lang w:eastAsia="zh-CN"/>
        </w:rPr>
        <w:t>政府信息资源的规范化、标准化管理情况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3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1.加强制度建设。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根据新修订的《中华人民共和国政府信息公开条例》，重新制定发布《北京市经济和信息化局政府信息公开指南》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建立向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政府公报编辑部门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规范性文件的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</w:rPr>
        <w:t>文件报送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  <w:lang w:eastAsia="zh-CN"/>
        </w:rPr>
        <w:t>机制</w:t>
      </w:r>
      <w:r>
        <w:rPr>
          <w:rFonts w:hint="default" w:ascii="仿宋_GB2312" w:hAnsi="仿宋" w:eastAsia="仿宋_GB2312" w:cs="仿宋_GB2312"/>
          <w:b w:val="0"/>
          <w:bCs w:val="0"/>
          <w:color w:val="000000"/>
          <w:sz w:val="32"/>
          <w:szCs w:val="32"/>
          <w:lang w:eastAsia="zh-CN"/>
        </w:rPr>
        <w:t>，将规范性文件报送工作纳入局办公室日常任务。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2"/>
        <w:jc w:val="left"/>
        <w:textAlignment w:val="auto"/>
        <w:rPr>
          <w:rFonts w:hint="eastAsia" w:ascii="仿宋" w:hAnsi="仿宋" w:eastAsia="仿宋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2.制定政府信息主动公开全清单。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市经济和信息化局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三定方案和法定职责，制定并向社会公开发布政府信息主动公开全清单。共涵盖具体职责72项，业务事项108项，全面覆盖权力运行过程和管理服务流程。</w:t>
      </w:r>
      <w:r>
        <w:rPr>
          <w:rFonts w:hint="eastAsia" w:ascii="仿宋" w:hAnsi="仿宋" w:eastAsia="仿宋" w:cs="方正仿宋简体"/>
          <w:b/>
          <w:bCs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3.畅通政民互动渠道。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坚持以便民、利民为工作导向，分别在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官方网站和首都之窗门户网站开设专门板块，最大限度畅通</w:t>
      </w:r>
    </w:p>
    <w:p>
      <w:pPr>
        <w:keepNext w:val="0"/>
        <w:keepLines w:val="0"/>
        <w:widowControl/>
        <w:suppressLineNumbers w:val="0"/>
        <w:spacing w:line="540" w:lineRule="exact"/>
        <w:ind w:firstLine="0"/>
        <w:jc w:val="left"/>
        <w:rPr>
          <w:rFonts w:hint="eastAsia" w:ascii="仿宋" w:hAnsi="仿宋" w:eastAsia="仿宋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互动渠道，解决市民诉求。设专人负责定时查收咨询信件，第一</w:t>
      </w:r>
    </w:p>
    <w:p>
      <w:pPr>
        <w:keepNext w:val="0"/>
        <w:keepLines w:val="0"/>
        <w:widowControl/>
        <w:suppressLineNumbers w:val="0"/>
        <w:spacing w:line="5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时间予以研究确认，在规定时间内答复，确保及时有效解决问题。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  <w:lang w:val="en-US" w:eastAsia="zh-CN" w:bidi="ar-SA"/>
        </w:rPr>
        <w:t>（四）</w:t>
      </w:r>
      <w:r>
        <w:rPr>
          <w:rFonts w:hint="eastAsia" w:ascii="楷体_GB2312" w:hAnsi="楷体_GB2312" w:eastAsia="楷体_GB2312" w:cs="楷体_GB2312"/>
          <w:lang w:eastAsia="zh-CN"/>
        </w:rPr>
        <w:t>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3" w:firstLineChars="200"/>
        <w:textAlignment w:val="auto"/>
        <w:outlineLvl w:val="9"/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推进政府网站集约化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  <w:lang w:eastAsia="zh-CN"/>
        </w:rPr>
        <w:t>按照全市统一部署，推进政府网站集约化建设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</w:rPr>
        <w:t>，顺利完成迁移工作。进一步整合现有政府网站，优化子站及栏目的设置，增强政府网站政务公开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b w:val="0"/>
          <w:bCs w:val="0"/>
          <w:color w:val="000000"/>
          <w:sz w:val="32"/>
          <w:szCs w:val="32"/>
        </w:rPr>
        <w:t>公共服务能力。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val="en-US" w:eastAsia="zh-CN"/>
        </w:rPr>
        <w:t>2.深化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eastAsia="zh-CN"/>
        </w:rPr>
        <w:t>新媒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运用新媒体积极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发声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尤其是在重大新闻发布活动中，基本保证当天通过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官方网站和微博、微信发布，有效地与传统媒体形成合力，提升经济和信息化领域影响力。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482" w:firstLineChars="1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 3.推动信用信息公开。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持续推进“双公示”信息专栏建设。优化信息公示页面设计，开设信易+、诚信建设万里行、信用承诺等特色专栏，实现向社会公众提供“一站式”查询服务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480" w:firstLineChars="150"/>
        <w:jc w:val="left"/>
        <w:textAlignment w:val="auto"/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  <w:lang w:eastAsia="zh-CN"/>
        </w:rPr>
        <w:t>（五）政府信息公开监督保障和教育培训情况</w:t>
      </w: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   1.强化组织领导。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成立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市经济和信息化局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政府信息公开领导小组，负责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政府信息公开工作的组织领导和监督检查。坚持把政府信息和政务公开工作纳入重要议事日程，多次在局办公会上部署推进公开工作。</w:t>
      </w: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 xml:space="preserve"> </w:t>
      </w: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 xml:space="preserve">    2.</w:t>
      </w: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理顺工作机制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。</w:t>
      </w:r>
      <w:r>
        <w:rPr>
          <w:rFonts w:hint="eastAsia" w:ascii="仿宋_GB2312" w:eastAsia="仿宋_GB2312" w:cs="仿宋_GB2312"/>
          <w:sz w:val="31"/>
          <w:szCs w:val="31"/>
        </w:rPr>
        <w:t>研究编制201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9</w:t>
      </w:r>
      <w:r>
        <w:rPr>
          <w:rFonts w:hint="eastAsia" w:ascii="仿宋_GB2312" w:eastAsia="仿宋_GB2312" w:cs="仿宋_GB2312"/>
          <w:sz w:val="31"/>
          <w:szCs w:val="31"/>
        </w:rPr>
        <w:t>年政务公开工作要点任务分</w:t>
      </w:r>
    </w:p>
    <w:p>
      <w:pPr>
        <w:pStyle w:val="7"/>
        <w:keepNext w:val="0"/>
        <w:keepLines w:val="0"/>
        <w:widowControl/>
        <w:suppressLineNumbers w:val="0"/>
        <w:spacing w:beforeAutospacing="0" w:afterAutospacing="0" w:line="540" w:lineRule="exact"/>
        <w:ind w:left="0" w:firstLine="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工，推进政务公开各项任务落实。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及时修订局内部政府信息公开相关工作办法</w:t>
      </w:r>
      <w:r>
        <w:rPr>
          <w:rFonts w:hint="eastAsia" w:ascii="仿宋_GB2312" w:eastAsia="仿宋_GB2312" w:cs="仿宋_GB2312"/>
          <w:sz w:val="31"/>
          <w:szCs w:val="31"/>
        </w:rPr>
        <w:t>，不断提升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 w:cs="仿宋_GB2312"/>
          <w:sz w:val="31"/>
          <w:szCs w:val="31"/>
        </w:rPr>
        <w:t>政府信息公开的规范化水平。</w:t>
      </w:r>
    </w:p>
    <w:p>
      <w:pPr>
        <w:pStyle w:val="7"/>
        <w:keepNext w:val="0"/>
        <w:keepLines w:val="0"/>
        <w:widowControl/>
        <w:suppressLineNumbers w:val="0"/>
        <w:spacing w:beforeAutospacing="0" w:afterAutospacing="0" w:line="540" w:lineRule="exact"/>
        <w:ind w:left="0" w:firstLine="642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44"/>
          <w:sz w:val="32"/>
          <w:szCs w:val="32"/>
          <w:lang w:val="en-US" w:eastAsia="zh-CN" w:bidi="ar-SA"/>
        </w:rPr>
        <w:t>3.开展信息公开专题培训。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邀请中国社科院法学研究所研究</w:t>
      </w:r>
    </w:p>
    <w:p>
      <w:pPr>
        <w:pStyle w:val="7"/>
        <w:keepNext w:val="0"/>
        <w:keepLines w:val="0"/>
        <w:widowControl/>
        <w:suppressLineNumbers w:val="0"/>
        <w:spacing w:beforeAutospacing="0" w:afterAutospacing="0" w:line="540" w:lineRule="exact"/>
        <w:ind w:left="0" w:firstLine="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员、国家法治指数研究中心副主任吕艳滨围绕新时期政务公开工作</w:t>
      </w:r>
    </w:p>
    <w:p>
      <w:pPr>
        <w:pStyle w:val="7"/>
        <w:keepNext w:val="0"/>
        <w:keepLines w:val="0"/>
        <w:widowControl/>
        <w:suppressLineNumbers w:val="0"/>
        <w:spacing w:beforeAutospacing="0" w:afterAutospacing="0" w:line="540" w:lineRule="exact"/>
        <w:ind w:left="0" w:firstLine="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和《中华人民共和国政府信息公开条例》的相关内容为局领导进行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left="0" w:firstLine="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授课，</w:t>
      </w:r>
      <w:r>
        <w:rPr>
          <w:rFonts w:hint="eastAsia" w:ascii="仿宋_GB2312" w:eastAsia="仿宋_GB2312" w:cs="仿宋_GB2312"/>
          <w:sz w:val="31"/>
          <w:szCs w:val="31"/>
        </w:rPr>
        <w:t>不断提高全系统的公开意识和政务公开工作水平。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主动公开政府信息情况</w:t>
      </w:r>
      <w:bookmarkStart w:id="0" w:name="_GoBack"/>
      <w:bookmarkEnd w:id="0"/>
    </w:p>
    <w:tbl>
      <w:tblPr>
        <w:tblStyle w:val="8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557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5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557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行政检查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行政确认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-5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1084.176747万元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收到和处理政府信息公开申请情况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427" w:tblpY="244"/>
        <w:tblOverlap w:val="never"/>
        <w:tblW w:w="90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after="240"/>
              <w:ind w:firstLine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46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8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eastAsia="zh-CN"/>
        </w:rPr>
        <w:t>政府信息公开工作</w:t>
      </w: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存在的主要问题及改进情况</w:t>
      </w:r>
    </w:p>
    <w:p>
      <w:pPr>
        <w:widowControl/>
        <w:shd w:val="clear" w:color="auto" w:fill="FFFFFF"/>
        <w:spacing w:line="360" w:lineRule="auto"/>
        <w:ind w:firstLine="620" w:firstLineChars="200"/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201</w:t>
      </w:r>
      <w:r>
        <w:rPr>
          <w:rFonts w:hint="eastAsia" w:ascii="仿宋_GB2312" w:eastAsia="仿宋_GB2312" w:cs="仿宋_GB2312"/>
          <w:kern w:val="0"/>
          <w:sz w:val="31"/>
          <w:szCs w:val="31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年，</w:t>
      </w:r>
      <w:r>
        <w:rPr>
          <w:rFonts w:hint="eastAsia" w:ascii="仿宋_GB2312" w:eastAsia="仿宋_GB2312" w:cs="仿宋_GB2312"/>
          <w:kern w:val="0"/>
          <w:sz w:val="31"/>
          <w:szCs w:val="31"/>
          <w:lang w:val="en-US" w:eastAsia="zh-CN" w:bidi="ar"/>
        </w:rPr>
        <w:t>北京市经济和信息化局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在</w:t>
      </w:r>
      <w:r>
        <w:rPr>
          <w:rFonts w:hint="eastAsia" w:ascii="仿宋_GB2312" w:eastAsia="仿宋_GB2312" w:cs="仿宋_GB2312"/>
          <w:kern w:val="0"/>
          <w:sz w:val="31"/>
          <w:szCs w:val="31"/>
          <w:lang w:val="en-US" w:eastAsia="zh-CN" w:bidi="ar"/>
        </w:rPr>
        <w:t>加强信息公开制度建设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、完善政务公开网上平台功能、主动公开和解读产业政策等方面做了大量工作，但仍存在信息公开方式</w:t>
      </w:r>
      <w:r>
        <w:rPr>
          <w:rFonts w:hint="eastAsia" w:ascii="仿宋_GB2312" w:eastAsia="仿宋_GB2312" w:cs="仿宋_GB2312"/>
          <w:kern w:val="0"/>
          <w:sz w:val="31"/>
          <w:szCs w:val="31"/>
          <w:lang w:val="en-US" w:eastAsia="zh-CN" w:bidi="ar"/>
        </w:rPr>
        <w:t>还不够多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、重大政策解读</w:t>
      </w:r>
      <w:r>
        <w:rPr>
          <w:rFonts w:hint="eastAsia" w:ascii="仿宋_GB2312" w:eastAsia="仿宋_GB2312" w:cs="仿宋_GB2312"/>
          <w:kern w:val="0"/>
          <w:sz w:val="31"/>
          <w:szCs w:val="31"/>
          <w:lang w:val="en-US" w:eastAsia="zh-CN" w:bidi="ar"/>
        </w:rPr>
        <w:t>不够及时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、获取政府信息便利性与群众期待还有差距等问题。</w:t>
      </w:r>
    </w:p>
    <w:p>
      <w:pPr>
        <w:widowControl/>
        <w:shd w:val="clear" w:color="auto" w:fill="FFFFFF"/>
        <w:spacing w:line="360" w:lineRule="auto"/>
        <w:ind w:firstLine="620" w:firstLineChars="200"/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2020年,北京市经济和信息化局将认真贯彻落实党中央、国务院和北京市委市政府关于全面推进政务公开工作的系列部署，紧密围绕“减量发展”和“高质量发展”两个主题，以增强人民群众的获得感和助力产业发展为导向，全面做好政府信息主动公开和依申请公开工作。一是拓宽政府信息公开发布渠道。用好包括网站在内的各类信息公开渠道。以重点工作为着力点，将门户网站的信息发布、传统媒体宣传、新媒体运用有机结合，形成良性互动。二是加强政务公开能力建设。以加强规范性文件的监督管理为抓手，深化政务公开。实行规范性文件目录和文本的动态化、信息化管理，提升政务公开工作团队的专业化工作水平。三是严谨合规做好依申请公开工作。严格落实“以公开为常态、不公开为例外”的原则，优化政府信息依申请公开答复流程，规范依申请公开答复文书，依法有据、严谨规范、慎重稳妥的完成每一项答复。</w:t>
      </w:r>
    </w:p>
    <w:p>
      <w:pPr>
        <w:pStyle w:val="2"/>
        <w:spacing w:line="560" w:lineRule="exact"/>
        <w:jc w:val="left"/>
        <w:rPr>
          <w:rFonts w:hint="eastAsia" w:ascii="方正黑体" w:hAnsi="方正黑体" w:eastAsia="方正黑体" w:cs="方正黑体"/>
          <w:kern w:val="2"/>
          <w:sz w:val="32"/>
          <w:szCs w:val="32"/>
          <w:lang w:bidi="ar-SA"/>
        </w:rPr>
      </w:pPr>
      <w:r>
        <w:rPr>
          <w:rFonts w:hint="eastAsia" w:ascii="方正黑体" w:hAnsi="方正黑体" w:eastAsia="方正黑体" w:cs="方正黑体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方正黑体" w:hAnsi="方正黑体" w:eastAsia="方正黑体" w:cs="方正黑体"/>
          <w:kern w:val="2"/>
          <w:sz w:val="32"/>
          <w:szCs w:val="32"/>
          <w:lang w:bidi="ar-SA"/>
        </w:rPr>
        <w:t>六、其他需要报告的事项</w:t>
      </w:r>
    </w:p>
    <w:p>
      <w:pPr>
        <w:pStyle w:val="2"/>
        <w:spacing w:line="560" w:lineRule="exact"/>
        <w:ind w:firstLine="620"/>
        <w:jc w:val="left"/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北京市经济和信息化局官方网站网址为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bidi="ar"/>
        </w:rPr>
        <w:t>http://jxj.beijing.gov.cn/</w:t>
      </w:r>
      <w:r>
        <w:rPr>
          <w:rFonts w:hint="eastAsia" w:ascii="仿宋_GB2312" w:eastAsia="仿宋_GB2312" w:cs="仿宋_GB2312" w:hAnsiTheme="minorHAnsi"/>
          <w:kern w:val="0"/>
          <w:sz w:val="31"/>
          <w:szCs w:val="31"/>
          <w:lang w:eastAsia="zh-CN" w:bidi="ar"/>
        </w:rPr>
        <w:t>，如需了解更多政府信息，请登录查询。</w:t>
      </w:r>
    </w:p>
    <w:p>
      <w:pPr>
        <w:pStyle w:val="2"/>
        <w:spacing w:line="560" w:lineRule="exact"/>
        <w:ind w:firstLine="620"/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</w:pPr>
    </w:p>
    <w:p>
      <w:pPr>
        <w:pStyle w:val="2"/>
        <w:spacing w:line="560" w:lineRule="exact"/>
        <w:ind w:firstLine="620"/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</w:pPr>
    </w:p>
    <w:p>
      <w:pPr>
        <w:pStyle w:val="2"/>
        <w:spacing w:line="560" w:lineRule="exact"/>
        <w:ind w:firstLine="620"/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rPr>
          <w:rFonts w:hint="eastAsia" w:ascii="仿宋" w:hAnsi="仿宋" w:eastAsia="仿宋" w:cs="方正仿宋简体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EDE47"/>
    <w:multiLevelType w:val="singleLevel"/>
    <w:tmpl w:val="4FBEDE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B7E63BC"/>
    <w:rsid w:val="27276CA4"/>
    <w:rsid w:val="2DDF9CDD"/>
    <w:rsid w:val="3AAB67BB"/>
    <w:rsid w:val="3B5D8688"/>
    <w:rsid w:val="3EA777D3"/>
    <w:rsid w:val="4A1947CF"/>
    <w:rsid w:val="4CDE1843"/>
    <w:rsid w:val="555B3C1A"/>
    <w:rsid w:val="58AB39CC"/>
    <w:rsid w:val="5DDBB8B6"/>
    <w:rsid w:val="5F7BAF60"/>
    <w:rsid w:val="5FFF793C"/>
    <w:rsid w:val="6DD525FD"/>
    <w:rsid w:val="6DF7EC2E"/>
    <w:rsid w:val="6EF79C98"/>
    <w:rsid w:val="6FFBEE68"/>
    <w:rsid w:val="6FFF3800"/>
    <w:rsid w:val="7BE7090C"/>
    <w:rsid w:val="7BFAE14C"/>
    <w:rsid w:val="7C7344F3"/>
    <w:rsid w:val="7C83627F"/>
    <w:rsid w:val="7D6FB69C"/>
    <w:rsid w:val="7FABFE22"/>
    <w:rsid w:val="7FAF5AD6"/>
    <w:rsid w:val="7FC6EC97"/>
    <w:rsid w:val="7FCF1058"/>
    <w:rsid w:val="7FDFAA89"/>
    <w:rsid w:val="7FFFF4C7"/>
    <w:rsid w:val="A6F2950A"/>
    <w:rsid w:val="AFFD4800"/>
    <w:rsid w:val="BF9F0A5B"/>
    <w:rsid w:val="BFBFD73E"/>
    <w:rsid w:val="CB76B319"/>
    <w:rsid w:val="CBDF2FEC"/>
    <w:rsid w:val="D3FBAC77"/>
    <w:rsid w:val="D5FF5810"/>
    <w:rsid w:val="DEDF029A"/>
    <w:rsid w:val="DFBFB668"/>
    <w:rsid w:val="F8F735D1"/>
    <w:rsid w:val="F9779B6F"/>
    <w:rsid w:val="F9FEB171"/>
    <w:rsid w:val="FDDF6A6A"/>
    <w:rsid w:val="FDFF3870"/>
    <w:rsid w:val="FE79A687"/>
    <w:rsid w:val="FF26EA74"/>
    <w:rsid w:val="FFC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400" w:lineRule="exact"/>
      <w:jc w:val="center"/>
      <w:outlineLvl w:val="0"/>
    </w:pPr>
    <w:rPr>
      <w:rFonts w:eastAsia="黑体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rPr>
      <w:rFonts w:ascii="黑体" w:hAnsi="黑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3078</Words>
  <Characters>3238</Characters>
  <Lines>0</Lines>
  <Paragraphs>0</Paragraphs>
  <TotalTime>61</TotalTime>
  <ScaleCrop>false</ScaleCrop>
  <LinksUpToDate>false</LinksUpToDate>
  <CharactersWithSpaces>3446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2018-07-19T07:11:00Z</dcterms:created>
  <dc:creator>d</dc:creator>
  <cp:lastModifiedBy>Vivian</cp:lastModifiedBy>
  <cp:lastPrinted>2020-03-04T18:31:00Z</cp:lastPrinted>
  <dcterms:modified xsi:type="dcterms:W3CDTF">2022-01-05T08:29:44Z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981AC0E390B141F684794B4B48A95511</vt:lpwstr>
  </property>
</Properties>
</file>