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D2" w:rsidRDefault="007418D2" w:rsidP="007418D2">
      <w:pPr>
        <w:tabs>
          <w:tab w:val="left" w:pos="580"/>
        </w:tabs>
        <w:spacing w:line="550" w:lineRule="exact"/>
        <w:ind w:firstLineChars="200" w:firstLine="72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2021年区域产业创新环境提升延续性项目</w:t>
      </w:r>
    </w:p>
    <w:p w:rsidR="007418D2" w:rsidRDefault="00322414" w:rsidP="007418D2">
      <w:pPr>
        <w:tabs>
          <w:tab w:val="left" w:pos="580"/>
        </w:tabs>
        <w:spacing w:line="550" w:lineRule="exact"/>
        <w:ind w:firstLineChars="200" w:firstLine="72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第二阶段</w:t>
      </w:r>
      <w:r w:rsidR="007418D2">
        <w:rPr>
          <w:rFonts w:ascii="方正小标宋简体" w:eastAsia="方正小标宋简体" w:hAnsi="仿宋" w:cs="仿宋_GB2312" w:hint="eastAsia"/>
          <w:sz w:val="36"/>
          <w:szCs w:val="36"/>
        </w:rPr>
        <w:t>支持项目</w:t>
      </w:r>
      <w:bookmarkStart w:id="0" w:name="_GoBack"/>
      <w:bookmarkEnd w:id="0"/>
    </w:p>
    <w:tbl>
      <w:tblPr>
        <w:tblW w:w="8835" w:type="dxa"/>
        <w:jc w:val="center"/>
        <w:tblLayout w:type="fixed"/>
        <w:tblLook w:val="04A0" w:firstRow="1" w:lastRow="0" w:firstColumn="1" w:lastColumn="0" w:noHBand="0" w:noVBand="1"/>
      </w:tblPr>
      <w:tblGrid>
        <w:gridCol w:w="949"/>
        <w:gridCol w:w="2755"/>
        <w:gridCol w:w="2633"/>
        <w:gridCol w:w="970"/>
        <w:gridCol w:w="1528"/>
      </w:tblGrid>
      <w:tr w:rsidR="007418D2" w:rsidTr="00E469E7">
        <w:trPr>
          <w:trHeight w:val="836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项目承担单位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所在区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2022</w:t>
            </w:r>
            <w:r w:rsidR="0032241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补助金额</w:t>
            </w:r>
          </w:p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（万元）</w:t>
            </w:r>
          </w:p>
        </w:tc>
      </w:tr>
      <w:tr w:rsidR="007418D2" w:rsidTr="00E469E7">
        <w:trPr>
          <w:trHeight w:val="764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北京中关村软件园发展有限责任公司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中关村软件园5G+云网融合服务平台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海淀区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161 </w:t>
            </w:r>
          </w:p>
        </w:tc>
      </w:tr>
      <w:tr w:rsidR="007418D2" w:rsidTr="00E469E7">
        <w:trPr>
          <w:trHeight w:val="62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北京秒信科技有限公司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秒信云中小企业信息化公共服务平台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海淀区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112 </w:t>
            </w:r>
          </w:p>
        </w:tc>
      </w:tr>
      <w:tr w:rsidR="007418D2" w:rsidTr="00E469E7">
        <w:trPr>
          <w:trHeight w:val="809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北京中睿天下信息技术有限公司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攻击溯源监测安全防护一体化公共服务平台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海淀区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117 </w:t>
            </w:r>
          </w:p>
        </w:tc>
      </w:tr>
      <w:tr w:rsidR="007418D2" w:rsidTr="00E469E7">
        <w:trPr>
          <w:trHeight w:val="881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国科恒泰（北京）医疗科技股份有限公司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医疗健康中小企业数字化公共服务平台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经开区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147 </w:t>
            </w:r>
          </w:p>
        </w:tc>
      </w:tr>
      <w:tr w:rsidR="007418D2" w:rsidTr="00E469E7">
        <w:trPr>
          <w:trHeight w:val="503"/>
          <w:jc w:val="center"/>
        </w:trPr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537</w:t>
            </w:r>
          </w:p>
        </w:tc>
      </w:tr>
    </w:tbl>
    <w:p w:rsidR="006222C5" w:rsidRDefault="006222C5"/>
    <w:sectPr w:rsidR="00622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6E" w:rsidRDefault="00A3346E" w:rsidP="007418D2">
      <w:r>
        <w:separator/>
      </w:r>
    </w:p>
  </w:endnote>
  <w:endnote w:type="continuationSeparator" w:id="0">
    <w:p w:rsidR="00A3346E" w:rsidRDefault="00A3346E" w:rsidP="0074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6E" w:rsidRDefault="00A3346E" w:rsidP="007418D2">
      <w:r>
        <w:separator/>
      </w:r>
    </w:p>
  </w:footnote>
  <w:footnote w:type="continuationSeparator" w:id="0">
    <w:p w:rsidR="00A3346E" w:rsidRDefault="00A3346E" w:rsidP="00741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C8"/>
    <w:rsid w:val="001E78A9"/>
    <w:rsid w:val="00322414"/>
    <w:rsid w:val="00581602"/>
    <w:rsid w:val="006222C5"/>
    <w:rsid w:val="0068156B"/>
    <w:rsid w:val="00730AA9"/>
    <w:rsid w:val="007418D2"/>
    <w:rsid w:val="0078012D"/>
    <w:rsid w:val="008C4DC8"/>
    <w:rsid w:val="00A3346E"/>
    <w:rsid w:val="00A44631"/>
    <w:rsid w:val="00D6550D"/>
    <w:rsid w:val="00F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A7B17D-8A04-483F-A9AE-84530A7A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王明康</dc:creator>
  <cp:keywords/>
  <dc:description/>
  <cp:lastModifiedBy>王明康</cp:lastModifiedBy>
  <cp:revision>3</cp:revision>
  <dcterms:created xsi:type="dcterms:W3CDTF">2022-09-29T07:36:00Z</dcterms:created>
  <dcterms:modified xsi:type="dcterms:W3CDTF">2022-10-12T08:05:00Z</dcterms:modified>
</cp:coreProperties>
</file>