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第一、二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市级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中小企业服务示范平台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和小微企业双创示范基地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通过复核名单</w:t>
      </w:r>
    </w:p>
    <w:tbl>
      <w:tblPr>
        <w:tblStyle w:val="6"/>
        <w:tblpPr w:leftFromText="180" w:rightFromText="180" w:vertAnchor="text" w:horzAnchor="page" w:tblpX="1782" w:tblpY="53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1"/>
        <w:gridCol w:w="5256"/>
        <w:gridCol w:w="51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北京市中小企业公共服务示范平台复评通过名单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北京东方嘉诚文化产业发展有限公司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瀚海智业控股集团有限公司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北京知呱呱科技服务有限公司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北京软件和信息服务业协会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中关村企业信用促进会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中孵高科产业孵化（北京）有限公司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北京软件和信息服务交易所有限公司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北京瑞克博云科技有限公司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北京华财会计股份有限公司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纳什空间创业科技（北京）有限公司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黑钻石（北京）文化传媒股份有限公司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北京长风信息技术产业联盟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首邦（北京）资产运营有限公司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北京盛世大唐科技发展中心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中科合创（北京）科技推广中心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北京汇智泰康医药技术有限公司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北京中科卓信软件测评技术中心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北京数码大方科技股份有限公司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畅捷通信息技术股份有限公司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北京洪泰盛世科技有限公司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创业黑马科技集团股份有限公司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北京八月瓜科技有限公司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北京硬创空间科技有限公司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北京万泽源商务服务有限公司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北京博大万泰国际投资咨询有限公司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中航联创科技有限公司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中关村芯园（北京）有限公司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北京中关村科技融资担保有限公司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北京文化产权交易中心有限公司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北京银行股份有限公司中关村分行（北京银行中关村小巨人创客中心）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先智创科（北京）科技有限公司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北京启迪创业孵化器有限公司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北京嘉润创业商务有限公司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北京中投视讯文化传媒股份有限公司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北京路浩知识产权代理有限公司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北京中关村软件园发展有限责任公司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北京赢家伟业科技孵化器股份有限公司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北京知识产权运营管理有限公司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北京泽桥传媒科技股份有限公司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北京禾芫科技孵化器有限公司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北京明漫克斯科技有限公司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北京股权交易中心有限公司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北京燕鸿融资担保有限责任公司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北京市计算中心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北京医药行业协会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307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北京云基地企业管理有限公司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3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北京尊冠科技有限公司</w:t>
            </w:r>
          </w:p>
        </w:tc>
        <w:tc>
          <w:tcPr>
            <w:tcW w:w="228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北京市小型微型企业创业创新示范基地复评通过名单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所属区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中关村科技园区海淀园创业服务中心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北京金丰和科技企业孵化器有限责任公司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北京赛欧科园科技孵化中心有限公司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北大医疗产业园科技有限公司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北京中关村生命科学园生物医药科技孵化有限公司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北京首冶新元科技发展有限公司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北京普天德胜科技孵化器有限公司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北京奥宇科技企业孵化器有限责任公司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大兴区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北京东联同创科技孵化器有限公司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北京普天电子城科技孵化器有限公司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北京亦庄国际生物医药投资管理有限公司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北京厚德昌科投资管理有限公司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中关村意谷（北京）科技服务有限公司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北京京仪科技孵化器有限公司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锋创科技发展（北京）有限公司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北京中关村软件园孵化服务有限公司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北京九州众创科技孵化器有限公司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大兴区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北京中关村国际孵化器有限公司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北京宏福科技孵化器股份有限公司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北京理工创新高科技孵化器有限公司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北京建设大学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北京瀚海润泽科技孵化器有限公司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北京北化大科技园有限公司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北京华电天德科技园有限公司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北京牡丹科技孵化器有限公司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北京斯坦福科技孵化器有限公司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北京北控宏创科技有限公司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北京城乡时代投资有限公司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大兴区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北京国投尚科信息技术有限公司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北京北服时尚投资管理有限公司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北京创园国际科技有限公司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北京绿创环保集团科技孵化器有限公司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北京永同昌丰益科技孵化器有限公司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北京创业公社投资发展有限公司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石景山区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北京北林科技园有限公司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北京市群英印刷有限公司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大兴区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北京星光拓诚投资有限公司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大兴区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北京航星机器制造有限公司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北京交大科技孵化器有限公司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北京优客工场中科创业投资有限公司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紫荆花科技孵化器（北京）有限公司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汇龙森国际企业孵化（北京）有限公司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北京经开投资开发股份有限公司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鼎石天元投资（北京）有限公司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大兴区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北京北航科技园有限公司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北京德山科技有限公司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门头沟区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北京正开科技有限公司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大兴区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北京海聚博源科技孵化器有限公司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北京华地融信物业管理有限公司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中咨合创（北京）科技孵化器有限公司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昌平区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北京华商置业有限公司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大兴区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北京云基地云计算科技发展有限公司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电商（北京）广告有限公司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北京矿大能源安全科技有限公司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09"/>
    <w:rsid w:val="000C501A"/>
    <w:rsid w:val="00394209"/>
    <w:rsid w:val="008C35DD"/>
    <w:rsid w:val="00DA7AA2"/>
    <w:rsid w:val="6FCB483B"/>
    <w:rsid w:val="7D5F8462"/>
    <w:rsid w:val="DFB7E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1644</Characters>
  <Lines>13</Lines>
  <Paragraphs>3</Paragraphs>
  <TotalTime>2</TotalTime>
  <ScaleCrop>false</ScaleCrop>
  <LinksUpToDate>false</LinksUpToDate>
  <CharactersWithSpaces>1929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2020-12-08T18:19:00Z</dcterms:created>
  <dc:creator>Windows 用户</dc:creator>
  <cp:lastModifiedBy>admin</cp:lastModifiedBy>
  <cp:lastPrinted>2020-12-17T22:41:00Z</cp:lastPrinted>
  <dcterms:modified xsi:type="dcterms:W3CDTF">2020-12-21T14:51:11Z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